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A39E6" w14:textId="391FCD8C" w:rsidR="00AA7197" w:rsidRPr="006872F3" w:rsidRDefault="006872F3" w:rsidP="006872F3">
      <w:pPr>
        <w:pStyle w:val="Akapitzlist"/>
        <w:spacing w:after="0" w:line="360" w:lineRule="auto"/>
        <w:ind w:left="0"/>
        <w:jc w:val="right"/>
        <w:rPr>
          <w:sz w:val="16"/>
          <w:szCs w:val="16"/>
        </w:rPr>
      </w:pPr>
      <w:r w:rsidRPr="006872F3">
        <w:rPr>
          <w:rStyle w:val="Wyrnienie"/>
          <w:rFonts w:ascii="Verdana" w:hAnsi="Verdana"/>
          <w:b/>
          <w:bCs/>
          <w:i w:val="0"/>
          <w:iCs w:val="0"/>
          <w:sz w:val="16"/>
          <w:szCs w:val="16"/>
        </w:rPr>
        <w:t>Załącznik nr 1a</w:t>
      </w:r>
      <w:r>
        <w:rPr>
          <w:rStyle w:val="Wyrnienie"/>
          <w:rFonts w:ascii="Verdana" w:hAnsi="Verdana"/>
          <w:i w:val="0"/>
          <w:iCs w:val="0"/>
          <w:sz w:val="16"/>
          <w:szCs w:val="16"/>
        </w:rPr>
        <w:t xml:space="preserve"> do Umowy</w:t>
      </w:r>
    </w:p>
    <w:p w14:paraId="19CBF3D0" w14:textId="55FBB385" w:rsidR="00AA7197" w:rsidRPr="006872F3" w:rsidRDefault="00AA7197" w:rsidP="006872F3">
      <w:pPr>
        <w:pStyle w:val="Akapitzlist"/>
        <w:spacing w:after="0" w:line="360" w:lineRule="auto"/>
        <w:ind w:left="0"/>
        <w:jc w:val="both"/>
      </w:pPr>
    </w:p>
    <w:p w14:paraId="40554270" w14:textId="77777777" w:rsidR="00AA7197" w:rsidRDefault="00000000" w:rsidP="006872F3">
      <w:pPr>
        <w:pStyle w:val="Akapitzlist"/>
        <w:spacing w:after="0" w:line="360" w:lineRule="auto"/>
        <w:ind w:left="0"/>
        <w:jc w:val="center"/>
      </w:pPr>
      <w:r>
        <w:rPr>
          <w:rStyle w:val="Wyrnienie"/>
          <w:rFonts w:ascii="Verdana" w:hAnsi="Verdana"/>
          <w:b/>
          <w:bCs/>
          <w:i w:val="0"/>
          <w:iCs w:val="0"/>
          <w:sz w:val="16"/>
          <w:szCs w:val="16"/>
        </w:rPr>
        <w:t>SZCZEGÓŁOWY OPIS TECHNICZNY:</w:t>
      </w:r>
    </w:p>
    <w:p w14:paraId="21E28E4B" w14:textId="77777777" w:rsidR="00AA7197" w:rsidRDefault="00AA7197" w:rsidP="006872F3">
      <w:pPr>
        <w:pStyle w:val="Akapitzlist"/>
        <w:spacing w:after="0" w:line="360" w:lineRule="auto"/>
        <w:ind w:left="0"/>
        <w:jc w:val="both"/>
        <w:rPr>
          <w:rStyle w:val="Wyrnienie"/>
          <w:rFonts w:ascii="Verdana" w:hAnsi="Verdana"/>
          <w:sz w:val="16"/>
          <w:szCs w:val="16"/>
        </w:rPr>
      </w:pPr>
    </w:p>
    <w:p w14:paraId="0B79914A" w14:textId="77777777" w:rsidR="00AA7197" w:rsidRDefault="00000000" w:rsidP="006872F3">
      <w:pPr>
        <w:pStyle w:val="Akapitzlist"/>
        <w:spacing w:after="0" w:line="360" w:lineRule="auto"/>
        <w:ind w:left="0"/>
        <w:jc w:val="both"/>
      </w:pPr>
      <w:r>
        <w:rPr>
          <w:rStyle w:val="Wyrnienie"/>
          <w:rFonts w:ascii="Verdana" w:hAnsi="Verdana"/>
          <w:b/>
          <w:bCs/>
          <w:i w:val="0"/>
          <w:iCs w:val="0"/>
          <w:sz w:val="16"/>
          <w:szCs w:val="16"/>
        </w:rPr>
        <w:t xml:space="preserve"> </w:t>
      </w:r>
      <w:r>
        <w:rPr>
          <w:rStyle w:val="Wyrnienie"/>
          <w:rFonts w:ascii="Verdana" w:hAnsi="Verdana"/>
          <w:b/>
          <w:bCs/>
          <w:i w:val="0"/>
          <w:iCs w:val="0"/>
          <w:sz w:val="16"/>
          <w:szCs w:val="22"/>
        </w:rPr>
        <w:t>OPIS URZĄDZEŃ KONTROLI SIECI TN-S I IT:</w:t>
      </w:r>
      <w:r>
        <w:rPr>
          <w:rStyle w:val="Wyrnienie"/>
          <w:rFonts w:ascii="Verdana" w:hAnsi="Verdana"/>
          <w:b/>
          <w:bCs/>
          <w:i w:val="0"/>
          <w:iCs w:val="0"/>
          <w:sz w:val="16"/>
          <w:szCs w:val="16"/>
        </w:rPr>
        <w:t xml:space="preserve"> </w:t>
      </w:r>
    </w:p>
    <w:p w14:paraId="51C786A5" w14:textId="141D448F" w:rsidR="00AA7197" w:rsidRDefault="00000000" w:rsidP="006872F3">
      <w:pPr>
        <w:spacing w:line="360" w:lineRule="auto"/>
        <w:jc w:val="both"/>
        <w:rPr>
          <w:rFonts w:ascii="Verdana" w:eastAsia="Arial Unicode MS" w:hAnsi="Verdana"/>
          <w:sz w:val="16"/>
          <w:szCs w:val="16"/>
        </w:rPr>
      </w:pPr>
      <w:r>
        <w:rPr>
          <w:rFonts w:ascii="Verdana" w:eastAsia="Arial Unicode MS" w:hAnsi="Verdana"/>
          <w:sz w:val="16"/>
          <w:szCs w:val="16"/>
        </w:rPr>
        <w:t>Dla zagwarantowania wysokiego stopnia bezpieczeństwa zasilania w szpitalu muszą być zastosowane urządzenia kontrolne do kontroli sieci TN-S i IT spełniające wymagania norm:</w:t>
      </w:r>
    </w:p>
    <w:p w14:paraId="3A9A0F4C" w14:textId="77777777" w:rsidR="006872F3" w:rsidRDefault="00000000" w:rsidP="006872F3">
      <w:pPr>
        <w:pStyle w:val="ParaAttribute7"/>
        <w:numPr>
          <w:ilvl w:val="0"/>
          <w:numId w:val="5"/>
        </w:numPr>
        <w:spacing w:line="360" w:lineRule="auto"/>
        <w:jc w:val="both"/>
      </w:pPr>
      <w:r>
        <w:rPr>
          <w:rStyle w:val="CharAttribute4"/>
          <w:rFonts w:ascii="Verdana" w:hAnsi="Verdana"/>
          <w:sz w:val="16"/>
          <w:szCs w:val="16"/>
        </w:rPr>
        <w:t>PN-HD 60364-7-710. Maj 2012. Instalacje elektryczne niskiego napięcia -- Część 7-710: Wymagania dotyczące specjalnych instalacji lub lokalizacji -- Pomieszczenia medyczne;</w:t>
      </w:r>
    </w:p>
    <w:p w14:paraId="7C6FC289" w14:textId="77777777" w:rsidR="006872F3" w:rsidRDefault="00000000" w:rsidP="006872F3">
      <w:pPr>
        <w:pStyle w:val="ParaAttribute7"/>
        <w:numPr>
          <w:ilvl w:val="0"/>
          <w:numId w:val="5"/>
        </w:numPr>
        <w:spacing w:line="360" w:lineRule="auto"/>
        <w:jc w:val="both"/>
      </w:pPr>
      <w:r w:rsidRPr="006872F3">
        <w:rPr>
          <w:rStyle w:val="CharAttribute4"/>
          <w:rFonts w:ascii="Verdana" w:hAnsi="Verdana"/>
          <w:sz w:val="16"/>
          <w:szCs w:val="16"/>
        </w:rPr>
        <w:t>PN-EN 61557-8. Październik 2007. Bezpieczeństwo elektryczne w niskonapięciowych sieciach elektroenergetycznych o napięciach przemiennych do 1000V i stałych do 1500V -- Urządzenia przeznaczone do sprawdzania, pomiarów lub monitorowania środków ochronnych -- Część 8: Urządzenia do monitorowania stanu izolacji w sieciach IT. Anex A: Medyczne urządzenia kontroli izolacji;</w:t>
      </w:r>
    </w:p>
    <w:p w14:paraId="50847B99" w14:textId="77777777" w:rsidR="006872F3" w:rsidRDefault="00000000" w:rsidP="006872F3">
      <w:pPr>
        <w:pStyle w:val="ParaAttribute7"/>
        <w:numPr>
          <w:ilvl w:val="0"/>
          <w:numId w:val="5"/>
        </w:numPr>
        <w:spacing w:line="360" w:lineRule="auto"/>
        <w:jc w:val="both"/>
      </w:pPr>
      <w:r w:rsidRPr="006872F3">
        <w:rPr>
          <w:rStyle w:val="CharAttribute4"/>
          <w:rFonts w:ascii="Verdana" w:hAnsi="Verdana"/>
          <w:sz w:val="16"/>
          <w:szCs w:val="16"/>
        </w:rPr>
        <w:t>PN-EN 61557-9. Maj 2009. Bezpieczeństwo elektryczne w niskonapięciowych sieciach elektroenergetycznych o napięciach przemiennych do 1000V i stałych do 1500V -- Urządzenia przeznaczone do sprawdzania, pomiarów lub monitorowania środków ochronnych - Część 9: Urządzenia do lokalizacji uszkodzenia izolacji w sieciach IT. Anex A: Urządzenia do lokalizacji doziemień w pomieszczeniach medycznych;</w:t>
      </w:r>
    </w:p>
    <w:p w14:paraId="2AF8BFFC" w14:textId="6A3D6625" w:rsidR="00AA7197" w:rsidRPr="006872F3" w:rsidRDefault="00000000" w:rsidP="006872F3">
      <w:pPr>
        <w:pStyle w:val="ParaAttribute7"/>
        <w:numPr>
          <w:ilvl w:val="0"/>
          <w:numId w:val="5"/>
        </w:numPr>
        <w:spacing w:line="360" w:lineRule="auto"/>
        <w:jc w:val="both"/>
      </w:pPr>
      <w:r w:rsidRPr="006872F3">
        <w:rPr>
          <w:rStyle w:val="CharAttribute4"/>
          <w:rFonts w:ascii="Verdana" w:hAnsi="Verdana"/>
          <w:sz w:val="16"/>
          <w:szCs w:val="16"/>
        </w:rPr>
        <w:t>PN-EN 61558-2-15. Kwiecień 2012. Bezpieczeństwo użytkowania transformatorów, dławików, zasilaczy i zespołów takich urządzeń. – Część 2-15: Wymagania szczegółowe i badania dotyczące transformatorów separacyjnych do zasilania pomieszczeń medycznych.</w:t>
      </w:r>
    </w:p>
    <w:p w14:paraId="23E9DFF2" w14:textId="77777777" w:rsidR="00AA7197" w:rsidRDefault="00000000" w:rsidP="006872F3">
      <w:pPr>
        <w:spacing w:line="360" w:lineRule="auto"/>
        <w:jc w:val="both"/>
        <w:rPr>
          <w:rFonts w:ascii="Verdana" w:eastAsia="Arial Unicode MS" w:hAnsi="Verdana"/>
          <w:sz w:val="16"/>
          <w:szCs w:val="16"/>
        </w:rPr>
      </w:pPr>
      <w:r>
        <w:rPr>
          <w:rFonts w:ascii="Verdana" w:eastAsia="Arial Unicode MS" w:hAnsi="Verdana"/>
          <w:sz w:val="16"/>
          <w:szCs w:val="16"/>
        </w:rPr>
        <w:t xml:space="preserve">Dla zagwarantowania wysokiego stopnia bezpieczeństwa dla rozdzielnicy głównej i rozdzielnic budynkowych stosowane muszą być urządzenia o następujących wymaganiach: </w:t>
      </w:r>
    </w:p>
    <w:p w14:paraId="5E40FFA2" w14:textId="77777777" w:rsidR="00AA7197" w:rsidRDefault="00000000" w:rsidP="006872F3">
      <w:pPr>
        <w:tabs>
          <w:tab w:val="left" w:pos="567"/>
        </w:tabs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eastAsia="Arial Unicode MS" w:hAnsi="Verdana"/>
          <w:b/>
          <w:sz w:val="16"/>
          <w:szCs w:val="16"/>
        </w:rPr>
        <w:t>Układ monitorowania prądów różnicowych:</w:t>
      </w:r>
    </w:p>
    <w:p w14:paraId="775F13F3" w14:textId="77777777" w:rsidR="006872F3" w:rsidRPr="006872F3" w:rsidRDefault="006872F3" w:rsidP="006872F3">
      <w:pPr>
        <w:pStyle w:val="Akapitzlist"/>
        <w:numPr>
          <w:ilvl w:val="0"/>
          <w:numId w:val="3"/>
        </w:numPr>
        <w:tabs>
          <w:tab w:val="left" w:pos="567"/>
        </w:tabs>
        <w:spacing w:line="360" w:lineRule="auto"/>
        <w:jc w:val="both"/>
      </w:pPr>
      <w:r>
        <w:rPr>
          <w:rFonts w:ascii="Verdana" w:hAnsi="Verdana"/>
          <w:sz w:val="16"/>
          <w:szCs w:val="16"/>
        </w:rPr>
        <w:t>m</w:t>
      </w:r>
      <w:r w:rsidR="00000000" w:rsidRPr="006872F3">
        <w:rPr>
          <w:rFonts w:ascii="Verdana" w:hAnsi="Verdana"/>
          <w:sz w:val="16"/>
          <w:szCs w:val="16"/>
        </w:rPr>
        <w:t>onitorowanie ważnych odpływów w sieci w rozdzielnicy głównej i budynkowych przy pomocy systemu monitorowania prądów różnicowych w klasie B dla odbiorów z UPS-</w:t>
      </w:r>
      <w:proofErr w:type="spellStart"/>
      <w:r w:rsidR="00000000" w:rsidRPr="006872F3">
        <w:rPr>
          <w:rFonts w:ascii="Verdana" w:hAnsi="Verdana"/>
          <w:sz w:val="16"/>
          <w:szCs w:val="16"/>
        </w:rPr>
        <w:t>ami</w:t>
      </w:r>
      <w:proofErr w:type="spellEnd"/>
      <w:r w:rsidR="00000000" w:rsidRPr="006872F3">
        <w:rPr>
          <w:rFonts w:ascii="Verdana" w:hAnsi="Verdana"/>
          <w:sz w:val="16"/>
          <w:szCs w:val="16"/>
        </w:rPr>
        <w:t xml:space="preserve">, przetwornicami, i zasilaczami DC oraz w klasie A lub B dla oświetlenia i odbiorów o małej zawartości wyższych harmonicznych w zależności od zawartości wyższych harmonicznych (zgodnie z </w:t>
      </w:r>
      <w:r w:rsidR="00000000" w:rsidRPr="006872F3">
        <w:rPr>
          <w:rStyle w:val="CharAttribute4"/>
          <w:rFonts w:ascii="Verdana" w:hAnsi="Verdana"/>
          <w:sz w:val="16"/>
          <w:szCs w:val="16"/>
        </w:rPr>
        <w:t>PN-HD 60364-7-710)</w:t>
      </w:r>
      <w:r>
        <w:rPr>
          <w:rFonts w:ascii="Verdana" w:hAnsi="Verdana"/>
          <w:sz w:val="16"/>
          <w:szCs w:val="16"/>
        </w:rPr>
        <w:t>,</w:t>
      </w:r>
    </w:p>
    <w:p w14:paraId="724F0031" w14:textId="77777777" w:rsidR="006872F3" w:rsidRPr="006872F3" w:rsidRDefault="006872F3" w:rsidP="006872F3">
      <w:pPr>
        <w:pStyle w:val="Akapitzlist"/>
        <w:numPr>
          <w:ilvl w:val="0"/>
          <w:numId w:val="3"/>
        </w:numPr>
        <w:tabs>
          <w:tab w:val="left" w:pos="567"/>
        </w:tabs>
        <w:spacing w:line="360" w:lineRule="auto"/>
        <w:jc w:val="both"/>
      </w:pPr>
      <w:r>
        <w:rPr>
          <w:rFonts w:ascii="Verdana" w:hAnsi="Verdana"/>
          <w:sz w:val="16"/>
          <w:szCs w:val="16"/>
        </w:rPr>
        <w:t>w</w:t>
      </w:r>
      <w:r w:rsidR="00000000" w:rsidRPr="006872F3">
        <w:rPr>
          <w:rFonts w:ascii="Verdana" w:hAnsi="Verdana"/>
          <w:sz w:val="16"/>
          <w:szCs w:val="16"/>
        </w:rPr>
        <w:t>yświetlanie w miejscu pomiaru informacji na wyświetlaczu LCD o chwilowym poziomie prądu różnicowego na wszystkich mierzonych odpływach (np. poprzez bargraf)</w:t>
      </w:r>
      <w:r>
        <w:rPr>
          <w:rFonts w:ascii="Verdana" w:hAnsi="Verdana"/>
          <w:sz w:val="16"/>
          <w:szCs w:val="16"/>
        </w:rPr>
        <w:t>,</w:t>
      </w:r>
    </w:p>
    <w:p w14:paraId="09FEC066" w14:textId="77777777" w:rsidR="006872F3" w:rsidRPr="006872F3" w:rsidRDefault="006872F3" w:rsidP="006872F3">
      <w:pPr>
        <w:pStyle w:val="Akapitzlist"/>
        <w:numPr>
          <w:ilvl w:val="0"/>
          <w:numId w:val="3"/>
        </w:numPr>
        <w:tabs>
          <w:tab w:val="left" w:pos="567"/>
        </w:tabs>
        <w:spacing w:line="360" w:lineRule="auto"/>
        <w:jc w:val="both"/>
      </w:pPr>
      <w:r>
        <w:rPr>
          <w:rFonts w:ascii="Verdana" w:hAnsi="Verdana"/>
          <w:sz w:val="16"/>
          <w:szCs w:val="16"/>
        </w:rPr>
        <w:t>m</w:t>
      </w:r>
      <w:r w:rsidR="00000000" w:rsidRPr="006872F3">
        <w:rPr>
          <w:rFonts w:ascii="Verdana" w:hAnsi="Verdana"/>
          <w:sz w:val="16"/>
          <w:szCs w:val="16"/>
        </w:rPr>
        <w:t xml:space="preserve">ożliwość podłączenia zarówno przekładników w klasie A jak i </w:t>
      </w:r>
      <w:r>
        <w:rPr>
          <w:rFonts w:ascii="Verdana" w:hAnsi="Verdana"/>
          <w:sz w:val="16"/>
          <w:szCs w:val="16"/>
        </w:rPr>
        <w:t>B,</w:t>
      </w:r>
    </w:p>
    <w:p w14:paraId="663EEBFE" w14:textId="77777777" w:rsidR="006872F3" w:rsidRPr="006872F3" w:rsidRDefault="006872F3" w:rsidP="006872F3">
      <w:pPr>
        <w:pStyle w:val="Akapitzlist"/>
        <w:numPr>
          <w:ilvl w:val="0"/>
          <w:numId w:val="3"/>
        </w:numPr>
        <w:tabs>
          <w:tab w:val="left" w:pos="567"/>
        </w:tabs>
        <w:spacing w:line="360" w:lineRule="auto"/>
        <w:jc w:val="both"/>
      </w:pPr>
      <w:r>
        <w:rPr>
          <w:rFonts w:ascii="Verdana" w:hAnsi="Verdana"/>
          <w:sz w:val="16"/>
          <w:szCs w:val="16"/>
        </w:rPr>
        <w:t>m</w:t>
      </w:r>
      <w:r w:rsidR="00000000" w:rsidRPr="006872F3">
        <w:rPr>
          <w:rFonts w:ascii="Verdana" w:hAnsi="Verdana"/>
          <w:sz w:val="16"/>
          <w:szCs w:val="16"/>
        </w:rPr>
        <w:t>ożliwość sprawdzenia poziomu wyższych harmonicznych dla każdego z odpływu (min. 20 harmonicznych)</w:t>
      </w:r>
      <w:r>
        <w:rPr>
          <w:rFonts w:ascii="Verdana" w:hAnsi="Verdana"/>
          <w:sz w:val="16"/>
          <w:szCs w:val="16"/>
        </w:rPr>
        <w:t>,</w:t>
      </w:r>
    </w:p>
    <w:p w14:paraId="3368F63F" w14:textId="77777777" w:rsidR="006872F3" w:rsidRPr="006872F3" w:rsidRDefault="006872F3" w:rsidP="006872F3">
      <w:pPr>
        <w:pStyle w:val="Akapitzlist"/>
        <w:numPr>
          <w:ilvl w:val="0"/>
          <w:numId w:val="3"/>
        </w:numPr>
        <w:tabs>
          <w:tab w:val="left" w:pos="567"/>
        </w:tabs>
        <w:spacing w:after="0" w:line="360" w:lineRule="auto"/>
        <w:jc w:val="both"/>
      </w:pPr>
      <w:r>
        <w:rPr>
          <w:rFonts w:ascii="Verdana" w:hAnsi="Verdana"/>
          <w:sz w:val="16"/>
          <w:szCs w:val="16"/>
        </w:rPr>
        <w:t>w</w:t>
      </w:r>
      <w:r w:rsidR="00000000" w:rsidRPr="006872F3">
        <w:rPr>
          <w:rFonts w:ascii="Verdana" w:hAnsi="Verdana"/>
          <w:sz w:val="16"/>
          <w:szCs w:val="16"/>
        </w:rPr>
        <w:t>yświetlanie błędów w sieci na kasetach sygnalizacyjnych i  poprzez wyprowadzenie sygnałów do systemu nadrzędnego.</w:t>
      </w:r>
    </w:p>
    <w:p w14:paraId="6573B398" w14:textId="7755D8BE" w:rsidR="00AA7197" w:rsidRPr="006872F3" w:rsidRDefault="00000000" w:rsidP="006872F3">
      <w:pPr>
        <w:tabs>
          <w:tab w:val="left" w:pos="567"/>
        </w:tabs>
        <w:spacing w:line="360" w:lineRule="auto"/>
        <w:jc w:val="both"/>
      </w:pPr>
      <w:r w:rsidRPr="006872F3">
        <w:rPr>
          <w:rFonts w:ascii="Verdana" w:eastAsia="Arial Unicode MS" w:hAnsi="Verdana"/>
          <w:sz w:val="16"/>
          <w:szCs w:val="16"/>
        </w:rPr>
        <w:t xml:space="preserve">Dla zagwarantowania wysokiego stopnia bezpieczeństwa pacjentów i personelu dla wybranych pomieszczeń zwanych pomieszczeniami grupy 2 stosowane muszą być urządzenia o następujących wymaganiach: </w:t>
      </w:r>
    </w:p>
    <w:p w14:paraId="7A044957" w14:textId="77777777" w:rsidR="006872F3" w:rsidRDefault="00000000" w:rsidP="006872F3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 w:rsidRPr="006872F3">
        <w:rPr>
          <w:rFonts w:ascii="Verdana" w:eastAsia="Arial Unicode MS" w:hAnsi="Verdana"/>
          <w:b/>
          <w:sz w:val="16"/>
          <w:szCs w:val="16"/>
        </w:rPr>
        <w:t xml:space="preserve">Zintegrowany moduł przełączająco-kontrolny dla pomieszczeń grupy 2 zgodny z </w:t>
      </w:r>
      <w:r w:rsidRPr="006872F3">
        <w:rPr>
          <w:rFonts w:ascii="Verdana" w:eastAsia="Arial Unicode MS" w:hAnsi="Verdana"/>
          <w:b/>
          <w:sz w:val="16"/>
          <w:szCs w:val="16"/>
        </w:rPr>
        <w:br/>
        <w:t>PN-HD 60364-7-710:2012, PN-EN 61508:2010, PN-EN61557-8:2007 i PN-EN 61557-9:2009</w:t>
      </w:r>
    </w:p>
    <w:p w14:paraId="58B6C84B" w14:textId="77777777" w:rsidR="006872F3" w:rsidRPr="006872F3" w:rsidRDefault="006872F3" w:rsidP="006872F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d</w:t>
      </w:r>
      <w:r w:rsidR="00000000" w:rsidRPr="006872F3">
        <w:rPr>
          <w:rFonts w:ascii="Verdana" w:hAnsi="Verdana"/>
          <w:color w:val="000000"/>
          <w:sz w:val="16"/>
          <w:szCs w:val="16"/>
        </w:rPr>
        <w:t>iagnostyka układu poprzez sprawdzanie wszystkich jego elementów zgodnie z PN-EN 61508 na poziomie min. SIL2</w:t>
      </w:r>
      <w:r>
        <w:rPr>
          <w:rFonts w:ascii="Verdana" w:hAnsi="Verdana"/>
          <w:color w:val="000000"/>
          <w:sz w:val="16"/>
          <w:szCs w:val="16"/>
        </w:rPr>
        <w:t>,</w:t>
      </w:r>
    </w:p>
    <w:p w14:paraId="72A3C8B5" w14:textId="77777777" w:rsidR="006872F3" w:rsidRPr="006872F3" w:rsidRDefault="006872F3" w:rsidP="006872F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p</w:t>
      </w:r>
      <w:r w:rsidR="00000000" w:rsidRPr="006872F3">
        <w:rPr>
          <w:rFonts w:ascii="Verdana" w:hAnsi="Verdana"/>
          <w:color w:val="000000"/>
          <w:sz w:val="16"/>
          <w:szCs w:val="16"/>
        </w:rPr>
        <w:t>otwierdzenie poziom bezpieczeństwa SIL2 wymagane certyfikatem, wystawionym przez jednostkę uprawnioną do wystawienia tego certyfikatu</w:t>
      </w:r>
      <w:r>
        <w:rPr>
          <w:rFonts w:ascii="Verdana" w:hAnsi="Verdana"/>
          <w:color w:val="000000"/>
          <w:sz w:val="16"/>
          <w:szCs w:val="16"/>
        </w:rPr>
        <w:t>,</w:t>
      </w:r>
    </w:p>
    <w:p w14:paraId="2B3F83B5" w14:textId="77777777" w:rsidR="006872F3" w:rsidRPr="006872F3" w:rsidRDefault="006872F3" w:rsidP="006872F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k</w:t>
      </w:r>
      <w:r w:rsidR="00000000" w:rsidRPr="006872F3">
        <w:rPr>
          <w:rFonts w:ascii="Verdana" w:hAnsi="Verdana"/>
          <w:sz w:val="16"/>
          <w:szCs w:val="16"/>
        </w:rPr>
        <w:t>ontynuacja bieżącego systemu</w:t>
      </w:r>
      <w:r>
        <w:rPr>
          <w:rFonts w:ascii="Verdana" w:hAnsi="Verdana"/>
          <w:sz w:val="16"/>
          <w:szCs w:val="16"/>
        </w:rPr>
        <w:t>,</w:t>
      </w:r>
    </w:p>
    <w:p w14:paraId="18ADAD09" w14:textId="77777777" w:rsidR="006872F3" w:rsidRPr="006872F3" w:rsidRDefault="006872F3" w:rsidP="006872F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k</w:t>
      </w:r>
      <w:r w:rsidR="00000000" w:rsidRPr="006872F3">
        <w:rPr>
          <w:rFonts w:ascii="Verdana" w:hAnsi="Verdana"/>
          <w:sz w:val="16"/>
          <w:szCs w:val="16"/>
        </w:rPr>
        <w:t>ontrola napięcia na linii zasilania normalnego (linia podstawowa) wraz z wyświetleniem wartości napięcia i częstotliwości</w:t>
      </w:r>
      <w:r>
        <w:rPr>
          <w:rFonts w:ascii="Verdana" w:hAnsi="Verdana"/>
          <w:sz w:val="16"/>
          <w:szCs w:val="16"/>
        </w:rPr>
        <w:t>,</w:t>
      </w:r>
    </w:p>
    <w:p w14:paraId="1479AFA9" w14:textId="77777777" w:rsidR="006872F3" w:rsidRPr="006872F3" w:rsidRDefault="006872F3" w:rsidP="006872F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k</w:t>
      </w:r>
      <w:r w:rsidR="00000000" w:rsidRPr="006872F3">
        <w:rPr>
          <w:rFonts w:ascii="Verdana" w:hAnsi="Verdana"/>
          <w:sz w:val="16"/>
          <w:szCs w:val="16"/>
        </w:rPr>
        <w:t>ontrola napięcia na linii zasilania ze źródła bezpiecznego zasilania (linia rezerwowa) wraz z wyświetleniem wartości napięcia i częstotliwości</w:t>
      </w:r>
      <w:r>
        <w:rPr>
          <w:rFonts w:ascii="Verdana" w:hAnsi="Verdana"/>
          <w:sz w:val="16"/>
          <w:szCs w:val="16"/>
        </w:rPr>
        <w:t>,</w:t>
      </w:r>
    </w:p>
    <w:p w14:paraId="16F64CD5" w14:textId="77777777" w:rsidR="006872F3" w:rsidRPr="006872F3" w:rsidRDefault="006872F3" w:rsidP="006872F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k</w:t>
      </w:r>
      <w:r w:rsidR="00000000" w:rsidRPr="006872F3">
        <w:rPr>
          <w:rFonts w:ascii="Verdana" w:hAnsi="Verdana"/>
          <w:sz w:val="16"/>
          <w:szCs w:val="16"/>
        </w:rPr>
        <w:t>ontrola napięcia na szynach rozdzielnicy (za SZRem)</w:t>
      </w:r>
      <w:r>
        <w:rPr>
          <w:rFonts w:ascii="Verdana" w:hAnsi="Verdana"/>
          <w:sz w:val="16"/>
          <w:szCs w:val="16"/>
        </w:rPr>
        <w:t>,</w:t>
      </w:r>
    </w:p>
    <w:p w14:paraId="559B8BD3" w14:textId="77777777" w:rsidR="006872F3" w:rsidRPr="006872F3" w:rsidRDefault="006872F3" w:rsidP="006872F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p</w:t>
      </w:r>
      <w:r w:rsidR="00000000" w:rsidRPr="006872F3">
        <w:rPr>
          <w:rFonts w:ascii="Verdana" w:hAnsi="Verdana"/>
          <w:sz w:val="16"/>
          <w:szCs w:val="16"/>
        </w:rPr>
        <w:t>omiar prądu za układem przełączającym dla uniemożliwienia przełączenia zwarcia (wraz z sygnalizacją stanu zwarcia)</w:t>
      </w:r>
      <w:r>
        <w:rPr>
          <w:rFonts w:ascii="Verdana" w:hAnsi="Verdana"/>
          <w:sz w:val="16"/>
          <w:szCs w:val="16"/>
        </w:rPr>
        <w:t>,</w:t>
      </w:r>
    </w:p>
    <w:p w14:paraId="68137659" w14:textId="7F85E6BB" w:rsidR="006872F3" w:rsidRPr="006872F3" w:rsidRDefault="006872F3" w:rsidP="006872F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lastRenderedPageBreak/>
        <w:t>u</w:t>
      </w:r>
      <w:r w:rsidR="00000000" w:rsidRPr="006872F3">
        <w:rPr>
          <w:rFonts w:ascii="Verdana" w:hAnsi="Verdana"/>
          <w:sz w:val="16"/>
          <w:szCs w:val="16"/>
        </w:rPr>
        <w:t>kład przełączający bez możliwości zgrzania styków z czasem przełączenia &lt;0,4s</w:t>
      </w:r>
      <w:r w:rsidR="0081599F">
        <w:rPr>
          <w:rFonts w:ascii="Verdana" w:hAnsi="Verdana"/>
          <w:sz w:val="16"/>
          <w:szCs w:val="16"/>
        </w:rPr>
        <w:t>,</w:t>
      </w:r>
    </w:p>
    <w:p w14:paraId="6E098F58" w14:textId="77777777" w:rsidR="0081599F" w:rsidRPr="0081599F" w:rsidRDefault="006872F3" w:rsidP="0081599F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n</w:t>
      </w:r>
      <w:r w:rsidR="00000000" w:rsidRPr="006872F3">
        <w:rPr>
          <w:rFonts w:ascii="Verdana" w:hAnsi="Verdana"/>
          <w:sz w:val="16"/>
          <w:szCs w:val="16"/>
        </w:rPr>
        <w:t>ie dopuszcza się stosowania rozłączników izolacyjnych z dołączanym napędem silnikowym</w:t>
      </w:r>
      <w:r w:rsidR="0081599F">
        <w:rPr>
          <w:rFonts w:ascii="Verdana" w:hAnsi="Verdana"/>
          <w:sz w:val="16"/>
          <w:szCs w:val="16"/>
        </w:rPr>
        <w:t>,</w:t>
      </w:r>
    </w:p>
    <w:p w14:paraId="7C2269C4" w14:textId="77777777" w:rsidR="0081599F" w:rsidRPr="0081599F" w:rsidRDefault="0081599F" w:rsidP="0081599F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m</w:t>
      </w:r>
      <w:r w:rsidR="00000000" w:rsidRPr="0081599F">
        <w:rPr>
          <w:rFonts w:ascii="Verdana" w:hAnsi="Verdana"/>
          <w:sz w:val="16"/>
          <w:szCs w:val="16"/>
        </w:rPr>
        <w:t>ożliwość ręcznego przełączenia zasilania i blokowania mechanicznego (np. poprzez kłódkę lub plombę)</w:t>
      </w:r>
      <w:r>
        <w:rPr>
          <w:rFonts w:ascii="Verdana" w:hAnsi="Verdana"/>
          <w:sz w:val="16"/>
          <w:szCs w:val="16"/>
        </w:rPr>
        <w:t>,</w:t>
      </w:r>
    </w:p>
    <w:p w14:paraId="6CA342A9" w14:textId="77777777" w:rsidR="0081599F" w:rsidRPr="0081599F" w:rsidRDefault="0081599F" w:rsidP="0081599F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b</w:t>
      </w:r>
      <w:r w:rsidR="00000000" w:rsidRPr="0081599F">
        <w:rPr>
          <w:rFonts w:ascii="Verdana" w:hAnsi="Verdana"/>
          <w:sz w:val="16"/>
          <w:szCs w:val="16"/>
        </w:rPr>
        <w:t>ypass serwisowy do bezprzerwowego przeprowadzania testów lub wymiany urządzenia z wymaganym załączeniem bypassu w czasie &lt;3s</w:t>
      </w:r>
      <w:r>
        <w:rPr>
          <w:rFonts w:ascii="Verdana" w:hAnsi="Verdana"/>
          <w:sz w:val="16"/>
          <w:szCs w:val="16"/>
        </w:rPr>
        <w:t>,</w:t>
      </w:r>
    </w:p>
    <w:p w14:paraId="0E832BF8" w14:textId="77777777" w:rsidR="0081599F" w:rsidRPr="0081599F" w:rsidRDefault="0081599F" w:rsidP="0081599F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s</w:t>
      </w:r>
      <w:r w:rsidR="00000000" w:rsidRPr="0081599F">
        <w:rPr>
          <w:rFonts w:ascii="Verdana" w:hAnsi="Verdana"/>
          <w:sz w:val="16"/>
          <w:szCs w:val="16"/>
        </w:rPr>
        <w:t>ygnalizacja o pracy w trybie ręcznego przełączania i po załączeniu bypassu (także na kasecie sygnalizacyjnej)</w:t>
      </w:r>
      <w:r>
        <w:rPr>
          <w:rFonts w:ascii="Verdana" w:hAnsi="Verdana"/>
          <w:sz w:val="16"/>
          <w:szCs w:val="16"/>
        </w:rPr>
        <w:t>,</w:t>
      </w:r>
    </w:p>
    <w:p w14:paraId="28F40909" w14:textId="77777777" w:rsidR="0081599F" w:rsidRPr="0081599F" w:rsidRDefault="0081599F" w:rsidP="0081599F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s</w:t>
      </w:r>
      <w:r w:rsidR="00000000" w:rsidRPr="0081599F">
        <w:rPr>
          <w:rFonts w:ascii="Verdana" w:hAnsi="Verdana"/>
          <w:sz w:val="16"/>
          <w:szCs w:val="16"/>
        </w:rPr>
        <w:t>ygnalizacja graficzna położenia przełącznika SZR (wskazanie graficzne na której linii jest przełącznik)</w:t>
      </w:r>
      <w:r>
        <w:rPr>
          <w:rFonts w:ascii="Verdana" w:hAnsi="Verdana"/>
          <w:sz w:val="16"/>
          <w:szCs w:val="16"/>
        </w:rPr>
        <w:t>,</w:t>
      </w:r>
    </w:p>
    <w:p w14:paraId="49EBFDFF" w14:textId="77777777" w:rsidR="0081599F" w:rsidRPr="0081599F" w:rsidRDefault="0081599F" w:rsidP="0081599F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m</w:t>
      </w:r>
      <w:r w:rsidR="00000000" w:rsidRPr="0081599F">
        <w:rPr>
          <w:rFonts w:ascii="Verdana" w:hAnsi="Verdana"/>
          <w:sz w:val="16"/>
          <w:szCs w:val="16"/>
        </w:rPr>
        <w:t>ożliwość współpracy z agregatem (poprzez jego załączenie)</w:t>
      </w:r>
      <w:r>
        <w:rPr>
          <w:rFonts w:ascii="Verdana" w:hAnsi="Verdana"/>
          <w:sz w:val="16"/>
          <w:szCs w:val="16"/>
        </w:rPr>
        <w:t>,</w:t>
      </w:r>
    </w:p>
    <w:p w14:paraId="3EC32FD5" w14:textId="77777777" w:rsidR="0081599F" w:rsidRPr="0081599F" w:rsidRDefault="0081599F" w:rsidP="0081599F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n</w:t>
      </w:r>
      <w:r w:rsidR="00000000" w:rsidRPr="0081599F">
        <w:rPr>
          <w:rFonts w:ascii="Verdana" w:hAnsi="Verdana"/>
          <w:sz w:val="16"/>
          <w:szCs w:val="16"/>
        </w:rPr>
        <w:t>astawy napięć w zakresie: 160…207V dla spadków napięcia i 240…275V dla wzrostu napięcia</w:t>
      </w:r>
      <w:r>
        <w:rPr>
          <w:rFonts w:ascii="Verdana" w:hAnsi="Verdana"/>
          <w:sz w:val="16"/>
          <w:szCs w:val="16"/>
        </w:rPr>
        <w:t>,</w:t>
      </w:r>
    </w:p>
    <w:p w14:paraId="2B31F9D8" w14:textId="77777777" w:rsidR="0081599F" w:rsidRPr="0081599F" w:rsidRDefault="0081599F" w:rsidP="0081599F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n</w:t>
      </w:r>
      <w:r w:rsidR="00000000" w:rsidRPr="0081599F">
        <w:rPr>
          <w:rFonts w:ascii="Verdana" w:hAnsi="Verdana"/>
          <w:sz w:val="16"/>
          <w:szCs w:val="16"/>
        </w:rPr>
        <w:t>astawialny czas zwłoki przełączenia linii podstawowej na rezerwową w zakresie 50ms do 100s</w:t>
      </w:r>
      <w:r>
        <w:rPr>
          <w:rFonts w:ascii="Verdana" w:hAnsi="Verdana"/>
          <w:sz w:val="16"/>
          <w:szCs w:val="16"/>
        </w:rPr>
        <w:t>,</w:t>
      </w:r>
    </w:p>
    <w:p w14:paraId="7E7E816F" w14:textId="77777777" w:rsidR="0081599F" w:rsidRPr="0081599F" w:rsidRDefault="0081599F" w:rsidP="0081599F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n</w:t>
      </w:r>
      <w:r w:rsidR="00000000" w:rsidRPr="0081599F">
        <w:rPr>
          <w:rFonts w:ascii="Verdana" w:hAnsi="Verdana"/>
          <w:sz w:val="16"/>
          <w:szCs w:val="16"/>
        </w:rPr>
        <w:t>astawialny czas powrotu na linię podstawową w zakresie 200ms do 100s</w:t>
      </w:r>
      <w:r>
        <w:rPr>
          <w:rFonts w:ascii="Verdana" w:hAnsi="Verdana"/>
          <w:sz w:val="16"/>
          <w:szCs w:val="16"/>
        </w:rPr>
        <w:t>,</w:t>
      </w:r>
    </w:p>
    <w:p w14:paraId="2317783E" w14:textId="77777777" w:rsidR="0081599F" w:rsidRPr="0081599F" w:rsidRDefault="0081599F" w:rsidP="0081599F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w</w:t>
      </w:r>
      <w:r w:rsidR="00000000" w:rsidRPr="0081599F">
        <w:rPr>
          <w:rFonts w:ascii="Verdana" w:hAnsi="Verdana"/>
          <w:sz w:val="16"/>
          <w:szCs w:val="16"/>
        </w:rPr>
        <w:t>spółpraca z kasetą sygnalizacyjną – przesłanie cyfrowo informacji o zaistniałych stanach alarmowych (RS485)</w:t>
      </w:r>
    </w:p>
    <w:p w14:paraId="6ED0D541" w14:textId="77777777" w:rsidR="0081599F" w:rsidRPr="0081599F" w:rsidRDefault="0081599F" w:rsidP="0081599F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k</w:t>
      </w:r>
      <w:r w:rsidR="00000000" w:rsidRPr="0081599F">
        <w:rPr>
          <w:rFonts w:ascii="Verdana" w:hAnsi="Verdana"/>
          <w:sz w:val="16"/>
          <w:szCs w:val="16"/>
        </w:rPr>
        <w:t>ontrola SZRu poprzez automatyczny test z wyświetleniem czasu przełączenia z linii 1 na linię 2</w:t>
      </w:r>
      <w:r>
        <w:rPr>
          <w:rFonts w:ascii="Verdana" w:hAnsi="Verdana"/>
          <w:sz w:val="16"/>
          <w:szCs w:val="16"/>
        </w:rPr>
        <w:t>,</w:t>
      </w:r>
    </w:p>
    <w:p w14:paraId="78A9AB92" w14:textId="77777777" w:rsidR="0081599F" w:rsidRPr="0081599F" w:rsidRDefault="0081599F" w:rsidP="006872F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g</w:t>
      </w:r>
      <w:r w:rsidR="00000000" w:rsidRPr="0081599F">
        <w:rPr>
          <w:rFonts w:ascii="Verdana" w:hAnsi="Verdana"/>
          <w:sz w:val="16"/>
          <w:szCs w:val="16"/>
        </w:rPr>
        <w:t>alwaniczne oddzielenie linii zasilających w celu uniknięcia przeniesienia zwarcia z jednej linii na drugą</w:t>
      </w:r>
      <w:r>
        <w:rPr>
          <w:rFonts w:ascii="Verdana" w:hAnsi="Verdana"/>
          <w:sz w:val="16"/>
          <w:szCs w:val="16"/>
        </w:rPr>
        <w:t>,</w:t>
      </w:r>
    </w:p>
    <w:p w14:paraId="0D9C47F5" w14:textId="77777777" w:rsidR="00CC1A9A" w:rsidRPr="00CC1A9A" w:rsidRDefault="0081599F" w:rsidP="00CC1A9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w</w:t>
      </w:r>
      <w:r w:rsidR="00000000" w:rsidRPr="0081599F">
        <w:rPr>
          <w:rFonts w:ascii="Verdana" w:hAnsi="Verdana"/>
          <w:sz w:val="16"/>
          <w:szCs w:val="16"/>
        </w:rPr>
        <w:t>ymagana metoda pomiarowa przekaźnika kontroli stanu izolacji (izometru) jako aktywna, impulsowa – umożliwiająca pomiar rezystancji izolacji i wykrycie doziemnienia także w sieci z dołączonymi obwodami prądu stałego (DC) - (zgodnie z PN-EN61557-8:2007)</w:t>
      </w:r>
      <w:r w:rsidR="00CC1A9A">
        <w:rPr>
          <w:rFonts w:ascii="Verdana" w:hAnsi="Verdana"/>
          <w:sz w:val="16"/>
          <w:szCs w:val="16"/>
        </w:rPr>
        <w:t>,</w:t>
      </w:r>
    </w:p>
    <w:p w14:paraId="5FB47CE5" w14:textId="77777777" w:rsidR="00CC1A9A" w:rsidRPr="00CC1A9A" w:rsidRDefault="00CC1A9A" w:rsidP="00CC1A9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r</w:t>
      </w:r>
      <w:r w:rsidR="00000000" w:rsidRPr="00CC1A9A">
        <w:rPr>
          <w:rFonts w:ascii="Verdana" w:hAnsi="Verdana"/>
          <w:sz w:val="16"/>
          <w:szCs w:val="16"/>
        </w:rPr>
        <w:t>ezystancja wewnętrzna izometru Rwewn. &gt; 100kΩ</w:t>
      </w:r>
      <w:r>
        <w:rPr>
          <w:rFonts w:ascii="Verdana" w:hAnsi="Verdana"/>
          <w:sz w:val="16"/>
          <w:szCs w:val="16"/>
        </w:rPr>
        <w:t>,</w:t>
      </w:r>
    </w:p>
    <w:p w14:paraId="6C418646" w14:textId="77777777" w:rsidR="00CC1A9A" w:rsidRPr="00CC1A9A" w:rsidRDefault="00CC1A9A" w:rsidP="00CC1A9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n</w:t>
      </w:r>
      <w:r w:rsidR="00000000" w:rsidRPr="00CC1A9A">
        <w:rPr>
          <w:rFonts w:ascii="Verdana" w:hAnsi="Verdana"/>
          <w:sz w:val="16"/>
          <w:szCs w:val="16"/>
        </w:rPr>
        <w:t>apięcie pomiarowe  izometru U &lt; 15V DC,</w:t>
      </w:r>
    </w:p>
    <w:p w14:paraId="4FE2C248" w14:textId="57141C3A" w:rsidR="00CC1A9A" w:rsidRPr="00CC1A9A" w:rsidRDefault="00CC1A9A" w:rsidP="00CC1A9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p</w:t>
      </w:r>
      <w:r w:rsidR="00000000" w:rsidRPr="00CC1A9A">
        <w:rPr>
          <w:rFonts w:ascii="Verdana" w:hAnsi="Verdana"/>
          <w:sz w:val="16"/>
          <w:szCs w:val="16"/>
        </w:rPr>
        <w:t>omiar rezystancji izolacji prądem &lt;150µA; nawet przy pełnym doziemieniu</w:t>
      </w:r>
      <w:r>
        <w:rPr>
          <w:rFonts w:ascii="Verdana" w:hAnsi="Verdana"/>
          <w:sz w:val="16"/>
          <w:szCs w:val="16"/>
        </w:rPr>
        <w:t>,</w:t>
      </w:r>
    </w:p>
    <w:p w14:paraId="1BE2F133" w14:textId="77777777" w:rsidR="00CC1A9A" w:rsidRPr="00CC1A9A" w:rsidRDefault="00CC1A9A" w:rsidP="00CC1A9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s</w:t>
      </w:r>
      <w:r w:rsidR="00000000" w:rsidRPr="00CC1A9A">
        <w:rPr>
          <w:rFonts w:ascii="Verdana" w:hAnsi="Verdana"/>
          <w:sz w:val="16"/>
          <w:szCs w:val="16"/>
        </w:rPr>
        <w:t>ygnalizacja gdy R ≤ 50kΩ (nie może być możliwości nastawienia mniejszej wartości niż 50kΩ)</w:t>
      </w:r>
      <w:r>
        <w:rPr>
          <w:rFonts w:ascii="Verdana" w:hAnsi="Verdana"/>
          <w:sz w:val="16"/>
          <w:szCs w:val="16"/>
        </w:rPr>
        <w:t>,</w:t>
      </w:r>
    </w:p>
    <w:p w14:paraId="027AAE8B" w14:textId="77777777" w:rsidR="00CC1A9A" w:rsidRPr="00CC1A9A" w:rsidRDefault="00CC1A9A" w:rsidP="00CC1A9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d</w:t>
      </w:r>
      <w:r w:rsidR="00000000" w:rsidRPr="00CC1A9A">
        <w:rPr>
          <w:rFonts w:ascii="Verdana" w:hAnsi="Verdana"/>
          <w:sz w:val="16"/>
          <w:szCs w:val="16"/>
        </w:rPr>
        <w:t>opuszczalna pojemność sieci kontrolowanej do 5µF</w:t>
      </w:r>
      <w:r>
        <w:rPr>
          <w:rFonts w:ascii="Verdana" w:hAnsi="Verdana"/>
          <w:sz w:val="16"/>
          <w:szCs w:val="16"/>
        </w:rPr>
        <w:t>,</w:t>
      </w:r>
    </w:p>
    <w:p w14:paraId="129DC768" w14:textId="77777777" w:rsidR="00CC1A9A" w:rsidRPr="00CC1A9A" w:rsidRDefault="00CC1A9A" w:rsidP="006872F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c</w:t>
      </w:r>
      <w:r w:rsidR="00000000" w:rsidRPr="00CC1A9A">
        <w:rPr>
          <w:rFonts w:ascii="Verdana" w:hAnsi="Verdana"/>
          <w:sz w:val="16"/>
          <w:szCs w:val="16"/>
        </w:rPr>
        <w:t>zas reakcji powinien być &lt;5s jeśli rezystancja izolacji obniży się nagle do 25kΩ (50% z 50kΩ)</w:t>
      </w:r>
      <w:r>
        <w:rPr>
          <w:rFonts w:ascii="Verdana" w:hAnsi="Verdana"/>
          <w:sz w:val="16"/>
          <w:szCs w:val="16"/>
        </w:rPr>
        <w:t>,</w:t>
      </w:r>
    </w:p>
    <w:p w14:paraId="5B7EAD91" w14:textId="77777777" w:rsidR="00CC1A9A" w:rsidRPr="00CC1A9A" w:rsidRDefault="00CC1A9A" w:rsidP="00CC1A9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w</w:t>
      </w:r>
      <w:r w:rsidR="00000000" w:rsidRPr="00CC1A9A">
        <w:rPr>
          <w:rFonts w:ascii="Verdana" w:hAnsi="Verdana"/>
          <w:sz w:val="16"/>
          <w:szCs w:val="16"/>
        </w:rPr>
        <w:t>yłączenie alarmu powinno nastąpić w ciągu 5s jeśli rezystancja izolacji nagle wzrośnie od 25kΩ do 10MΩ (zgodnie z PN-EN61557-8:2007)</w:t>
      </w:r>
      <w:r>
        <w:rPr>
          <w:rFonts w:ascii="Verdana" w:hAnsi="Verdana"/>
          <w:sz w:val="16"/>
          <w:szCs w:val="16"/>
        </w:rPr>
        <w:t>,</w:t>
      </w:r>
    </w:p>
    <w:p w14:paraId="209E07DB" w14:textId="77777777" w:rsidR="00CC1A9A" w:rsidRPr="00CC1A9A" w:rsidRDefault="00CC1A9A" w:rsidP="00CC1A9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k</w:t>
      </w:r>
      <w:r w:rsidR="00000000" w:rsidRPr="00CC1A9A">
        <w:rPr>
          <w:rFonts w:ascii="Verdana" w:hAnsi="Verdana"/>
          <w:sz w:val="16"/>
          <w:szCs w:val="16"/>
        </w:rPr>
        <w:t>ontrola połączenia izometru z siecią i przewodem PE (zalecane przez PN-HD 60364-7-710:2012 i PN-EN 61557-8:2007)</w:t>
      </w:r>
      <w:r>
        <w:rPr>
          <w:rFonts w:ascii="Verdana" w:hAnsi="Verdana"/>
          <w:sz w:val="16"/>
          <w:szCs w:val="16"/>
        </w:rPr>
        <w:t>,</w:t>
      </w:r>
    </w:p>
    <w:p w14:paraId="0696D177" w14:textId="77777777" w:rsidR="00CC1A9A" w:rsidRPr="00CC1A9A" w:rsidRDefault="00CC1A9A" w:rsidP="00CC1A9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p</w:t>
      </w:r>
      <w:r w:rsidR="00000000" w:rsidRPr="00CC1A9A">
        <w:rPr>
          <w:rFonts w:ascii="Verdana" w:hAnsi="Verdana"/>
          <w:sz w:val="16"/>
          <w:szCs w:val="16"/>
        </w:rPr>
        <w:t>omiar prądu obciążenia: sygnalizacja gdy prąd ≥ In (zgodnie z PN-EN 61557-8:2007)</w:t>
      </w:r>
      <w:r>
        <w:rPr>
          <w:rFonts w:ascii="Verdana" w:hAnsi="Verdana"/>
          <w:sz w:val="16"/>
          <w:szCs w:val="16"/>
        </w:rPr>
        <w:t>,</w:t>
      </w:r>
    </w:p>
    <w:p w14:paraId="62B4D3F2" w14:textId="77777777" w:rsidR="00CC1A9A" w:rsidRPr="00CC1A9A" w:rsidRDefault="00CC1A9A" w:rsidP="00CC1A9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c</w:t>
      </w:r>
      <w:r w:rsidR="00000000" w:rsidRPr="00CC1A9A">
        <w:rPr>
          <w:rFonts w:ascii="Verdana" w:hAnsi="Verdana"/>
          <w:sz w:val="16"/>
          <w:szCs w:val="16"/>
        </w:rPr>
        <w:t xml:space="preserve">iągły pomiar temperatury uzwojeń transformatora (wymaganie </w:t>
      </w:r>
      <w:r w:rsidR="00000000" w:rsidRPr="00CC1A9A">
        <w:rPr>
          <w:rFonts w:ascii="Verdana" w:eastAsia="Arial Unicode MS" w:hAnsi="Verdana"/>
          <w:sz w:val="16"/>
          <w:szCs w:val="16"/>
        </w:rPr>
        <w:t>PN-HD 60364-7-710:2012</w:t>
      </w:r>
      <w:r w:rsidR="00000000" w:rsidRPr="00CC1A9A">
        <w:rPr>
          <w:rFonts w:ascii="Verdana" w:hAnsi="Verdana"/>
          <w:sz w:val="16"/>
          <w:szCs w:val="16"/>
        </w:rPr>
        <w:t xml:space="preserve"> oraz PN-EN 61557-8:2007: sygnalizacja gdy temperatura przekroczy dopuszczalną)</w:t>
      </w:r>
      <w:r>
        <w:rPr>
          <w:rFonts w:ascii="Verdana" w:hAnsi="Verdana"/>
          <w:sz w:val="16"/>
          <w:szCs w:val="16"/>
        </w:rPr>
        <w:t>,</w:t>
      </w:r>
    </w:p>
    <w:p w14:paraId="07BD8F6E" w14:textId="77777777" w:rsidR="00CC1A9A" w:rsidRPr="00CC1A9A" w:rsidRDefault="00CC1A9A" w:rsidP="00CC1A9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p</w:t>
      </w:r>
      <w:r w:rsidR="00000000" w:rsidRPr="00CC1A9A">
        <w:rPr>
          <w:rFonts w:ascii="Verdana" w:hAnsi="Verdana"/>
          <w:sz w:val="16"/>
          <w:szCs w:val="16"/>
        </w:rPr>
        <w:t>rzycisk „TEST” umożliwiający przetestowanie przekaźnika kontroli stanu izolacji</w:t>
      </w:r>
      <w:r>
        <w:rPr>
          <w:rFonts w:ascii="Verdana" w:hAnsi="Verdana"/>
          <w:sz w:val="16"/>
          <w:szCs w:val="16"/>
        </w:rPr>
        <w:t>,</w:t>
      </w:r>
    </w:p>
    <w:p w14:paraId="2E8F912E" w14:textId="77777777" w:rsidR="00CC1A9A" w:rsidRPr="00CC1A9A" w:rsidRDefault="00CC1A9A" w:rsidP="00CC1A9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p</w:t>
      </w:r>
      <w:r w:rsidR="00000000" w:rsidRPr="00CC1A9A">
        <w:rPr>
          <w:rFonts w:ascii="Verdana" w:hAnsi="Verdana"/>
          <w:sz w:val="16"/>
          <w:szCs w:val="16"/>
        </w:rPr>
        <w:t>rogramowalne wejście cyfrowe i wyjście przekaźnikowe</w:t>
      </w:r>
      <w:r>
        <w:rPr>
          <w:rFonts w:ascii="Verdana" w:hAnsi="Verdana"/>
          <w:sz w:val="16"/>
          <w:szCs w:val="16"/>
        </w:rPr>
        <w:t>,</w:t>
      </w:r>
    </w:p>
    <w:p w14:paraId="6D132262" w14:textId="77777777" w:rsidR="00CC1A9A" w:rsidRPr="00CC1A9A" w:rsidRDefault="00CC1A9A" w:rsidP="00CC1A9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w</w:t>
      </w:r>
      <w:r w:rsidR="00000000" w:rsidRPr="00CC1A9A">
        <w:rPr>
          <w:rFonts w:ascii="Verdana" w:hAnsi="Verdana"/>
          <w:sz w:val="16"/>
          <w:szCs w:val="16"/>
        </w:rPr>
        <w:t>spółpraca z systemem lokalizacji doziemień (wbudowane urządzenie testowe)</w:t>
      </w:r>
      <w:r>
        <w:rPr>
          <w:rFonts w:ascii="Verdana" w:hAnsi="Verdana"/>
          <w:sz w:val="16"/>
          <w:szCs w:val="16"/>
        </w:rPr>
        <w:t>,</w:t>
      </w:r>
    </w:p>
    <w:p w14:paraId="1FD7AB63" w14:textId="77777777" w:rsidR="00CC1A9A" w:rsidRPr="00CC1A9A" w:rsidRDefault="00CC1A9A" w:rsidP="00CC1A9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w</w:t>
      </w:r>
      <w:r w:rsidR="00000000" w:rsidRPr="00CC1A9A">
        <w:rPr>
          <w:rFonts w:ascii="Verdana" w:hAnsi="Verdana"/>
          <w:sz w:val="16"/>
          <w:szCs w:val="16"/>
        </w:rPr>
        <w:t>spółpraca z przekaźnikiem kontroli izolacji dla lamp operacyjnych</w:t>
      </w:r>
      <w:r>
        <w:rPr>
          <w:rFonts w:ascii="Verdana" w:hAnsi="Verdana"/>
          <w:sz w:val="16"/>
          <w:szCs w:val="16"/>
        </w:rPr>
        <w:t>,</w:t>
      </w:r>
    </w:p>
    <w:p w14:paraId="19BAB467" w14:textId="77777777" w:rsidR="00CC1A9A" w:rsidRPr="00CC1A9A" w:rsidRDefault="00CC1A9A" w:rsidP="006872F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h</w:t>
      </w:r>
      <w:r w:rsidR="00000000" w:rsidRPr="00CC1A9A">
        <w:rPr>
          <w:rFonts w:ascii="Verdana" w:hAnsi="Verdana"/>
          <w:sz w:val="16"/>
          <w:szCs w:val="16"/>
        </w:rPr>
        <w:t>istoria zdarzeń (alarmów).</w:t>
      </w:r>
    </w:p>
    <w:p w14:paraId="32CB91FB" w14:textId="77777777" w:rsidR="00CC1A9A" w:rsidRDefault="00000000" w:rsidP="00CC1A9A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 w:rsidRPr="00CC1A9A">
        <w:rPr>
          <w:rFonts w:ascii="Verdana" w:eastAsia="Arial Unicode MS" w:hAnsi="Verdana"/>
          <w:b/>
          <w:sz w:val="16"/>
          <w:szCs w:val="16"/>
        </w:rPr>
        <w:t>Transformator medyczny:</w:t>
      </w:r>
    </w:p>
    <w:p w14:paraId="7EFDFFD3" w14:textId="77777777" w:rsidR="00CC1A9A" w:rsidRPr="00CC1A9A" w:rsidRDefault="00CC1A9A" w:rsidP="00CC1A9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n</w:t>
      </w:r>
      <w:r w:rsidR="00000000" w:rsidRPr="00CC1A9A">
        <w:rPr>
          <w:rFonts w:ascii="Verdana" w:hAnsi="Verdana"/>
          <w:sz w:val="16"/>
          <w:szCs w:val="16"/>
        </w:rPr>
        <w:t xml:space="preserve">apięcie po stronie wtórnej transformatora </w:t>
      </w:r>
      <w:proofErr w:type="spellStart"/>
      <w:r w:rsidR="00000000" w:rsidRPr="00CC1A9A">
        <w:rPr>
          <w:rFonts w:ascii="Verdana" w:hAnsi="Verdana"/>
          <w:sz w:val="16"/>
          <w:szCs w:val="16"/>
        </w:rPr>
        <w:t>Un</w:t>
      </w:r>
      <w:proofErr w:type="spellEnd"/>
      <w:r w:rsidR="00000000" w:rsidRPr="00CC1A9A">
        <w:rPr>
          <w:rFonts w:ascii="Verdana" w:hAnsi="Verdana"/>
          <w:sz w:val="16"/>
          <w:szCs w:val="16"/>
        </w:rPr>
        <w:t xml:space="preserve"> &lt; 250V (wymaganie </w:t>
      </w:r>
      <w:r w:rsidR="00000000" w:rsidRPr="00CC1A9A">
        <w:rPr>
          <w:rFonts w:ascii="Verdana" w:eastAsia="Arial Unicode MS" w:hAnsi="Verdana"/>
          <w:sz w:val="16"/>
          <w:szCs w:val="16"/>
        </w:rPr>
        <w:t>PN-HD 60364-7-710:2012</w:t>
      </w:r>
      <w:r w:rsidR="00000000" w:rsidRPr="00CC1A9A">
        <w:rPr>
          <w:rFonts w:ascii="Verdana" w:hAnsi="Verdana"/>
          <w:sz w:val="16"/>
          <w:szCs w:val="16"/>
        </w:rPr>
        <w:t>)</w:t>
      </w:r>
      <w:r>
        <w:rPr>
          <w:rFonts w:ascii="Verdana" w:hAnsi="Verdana"/>
          <w:sz w:val="16"/>
          <w:szCs w:val="16"/>
        </w:rPr>
        <w:t>,</w:t>
      </w:r>
    </w:p>
    <w:p w14:paraId="2586DCFC" w14:textId="77777777" w:rsidR="00CC1A9A" w:rsidRPr="00CC1A9A" w:rsidRDefault="00CC1A9A" w:rsidP="00CC1A9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000000" w:rsidRPr="00CC1A9A">
        <w:rPr>
          <w:rFonts w:ascii="Verdana" w:hAnsi="Verdana"/>
          <w:sz w:val="16"/>
          <w:szCs w:val="16"/>
        </w:rPr>
        <w:t>rąd biegu jałowego i napięcie zwarcia: &lt; 3 % (wymaganie PN-EN 61558-2-15)</w:t>
      </w:r>
      <w:r>
        <w:rPr>
          <w:rFonts w:ascii="Verdana" w:hAnsi="Verdana"/>
          <w:sz w:val="16"/>
          <w:szCs w:val="16"/>
        </w:rPr>
        <w:t>,</w:t>
      </w:r>
    </w:p>
    <w:p w14:paraId="393927B2" w14:textId="77777777" w:rsidR="00CC1A9A" w:rsidRPr="00CC1A9A" w:rsidRDefault="00CC1A9A" w:rsidP="00CC1A9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000000" w:rsidRPr="00CC1A9A">
        <w:rPr>
          <w:rFonts w:ascii="Verdana" w:hAnsi="Verdana"/>
          <w:sz w:val="16"/>
          <w:szCs w:val="16"/>
        </w:rPr>
        <w:t xml:space="preserve">rąd upływu po stronie wtórnej &lt; 0,5 </w:t>
      </w:r>
      <w:proofErr w:type="spellStart"/>
      <w:r w:rsidR="00000000" w:rsidRPr="00CC1A9A">
        <w:rPr>
          <w:rFonts w:ascii="Verdana" w:hAnsi="Verdana"/>
          <w:sz w:val="16"/>
          <w:szCs w:val="16"/>
        </w:rPr>
        <w:t>mA</w:t>
      </w:r>
      <w:proofErr w:type="spellEnd"/>
      <w:r w:rsidR="00000000" w:rsidRPr="00CC1A9A">
        <w:rPr>
          <w:rFonts w:ascii="Verdana" w:hAnsi="Verdana"/>
          <w:sz w:val="16"/>
          <w:szCs w:val="16"/>
        </w:rPr>
        <w:t xml:space="preserve"> (wymaganie </w:t>
      </w:r>
      <w:r w:rsidR="00000000" w:rsidRPr="00CC1A9A">
        <w:rPr>
          <w:rFonts w:ascii="Verdana" w:eastAsia="Arial Unicode MS" w:hAnsi="Verdana"/>
          <w:sz w:val="16"/>
          <w:szCs w:val="16"/>
        </w:rPr>
        <w:t>PN-HD 60364-7-710:2012</w:t>
      </w:r>
      <w:r w:rsidR="00000000" w:rsidRPr="00CC1A9A">
        <w:rPr>
          <w:rFonts w:ascii="Verdana" w:hAnsi="Verdana"/>
          <w:sz w:val="16"/>
          <w:szCs w:val="16"/>
        </w:rPr>
        <w:t>)</w:t>
      </w:r>
      <w:r>
        <w:rPr>
          <w:rFonts w:ascii="Verdana" w:hAnsi="Verdana"/>
          <w:sz w:val="16"/>
          <w:szCs w:val="16"/>
        </w:rPr>
        <w:t>,</w:t>
      </w:r>
    </w:p>
    <w:p w14:paraId="399A3F17" w14:textId="77777777" w:rsidR="00CC1A9A" w:rsidRPr="00CC1A9A" w:rsidRDefault="00CC1A9A" w:rsidP="006872F3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000000" w:rsidRPr="00CC1A9A">
        <w:rPr>
          <w:rFonts w:ascii="Verdana" w:hAnsi="Verdana"/>
          <w:sz w:val="16"/>
          <w:szCs w:val="16"/>
        </w:rPr>
        <w:t>rąd załączania &lt; 12xIn (wartość maksymalna) - wymaganie PN-EN 61558-2-15</w:t>
      </w:r>
    </w:p>
    <w:p w14:paraId="5DBF6BFA" w14:textId="77777777" w:rsidR="00CC1A9A" w:rsidRDefault="00000000" w:rsidP="00CC1A9A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 w:rsidRPr="00CC1A9A">
        <w:rPr>
          <w:rFonts w:ascii="Verdana" w:eastAsia="Arial Unicode MS" w:hAnsi="Verdana"/>
          <w:b/>
          <w:sz w:val="16"/>
          <w:szCs w:val="16"/>
        </w:rPr>
        <w:t>Panel kontrolno-sygnalizacyjny – dotykowy (dla sal operacyjnych):</w:t>
      </w:r>
    </w:p>
    <w:p w14:paraId="2C65256E" w14:textId="77777777" w:rsidR="00CC1A9A" w:rsidRPr="00CC1A9A" w:rsidRDefault="00CC1A9A" w:rsidP="00CC1A9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d</w:t>
      </w:r>
      <w:r w:rsidR="00000000" w:rsidRPr="00CC1A9A">
        <w:rPr>
          <w:rFonts w:ascii="Verdana" w:hAnsi="Verdana"/>
          <w:sz w:val="16"/>
          <w:szCs w:val="16"/>
        </w:rPr>
        <w:t>otykowy ekran min. 15”</w:t>
      </w:r>
      <w:r>
        <w:rPr>
          <w:rFonts w:ascii="Verdana" w:hAnsi="Verdana"/>
          <w:sz w:val="16"/>
          <w:szCs w:val="16"/>
        </w:rPr>
        <w:t>,</w:t>
      </w:r>
    </w:p>
    <w:p w14:paraId="1743E954" w14:textId="77777777" w:rsidR="00CC1A9A" w:rsidRPr="00CC1A9A" w:rsidRDefault="00CC1A9A" w:rsidP="00CC1A9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k</w:t>
      </w:r>
      <w:r w:rsidR="00000000" w:rsidRPr="00CC1A9A">
        <w:rPr>
          <w:rFonts w:ascii="Verdana" w:hAnsi="Verdana"/>
          <w:sz w:val="16"/>
          <w:szCs w:val="16"/>
        </w:rPr>
        <w:t xml:space="preserve">olor zielony sygnalizujący normalny stan pracy (wymaganie </w:t>
      </w:r>
      <w:r w:rsidR="00000000" w:rsidRPr="00CC1A9A">
        <w:rPr>
          <w:rFonts w:ascii="Verdana" w:eastAsia="Arial Unicode MS" w:hAnsi="Verdana"/>
          <w:sz w:val="16"/>
          <w:szCs w:val="16"/>
        </w:rPr>
        <w:t>PN-HD 60364-7-710:2012)</w:t>
      </w:r>
      <w:r w:rsidR="00000000" w:rsidRPr="00CC1A9A">
        <w:rPr>
          <w:rFonts w:ascii="Verdana" w:hAnsi="Verdana"/>
          <w:sz w:val="16"/>
          <w:szCs w:val="16"/>
        </w:rPr>
        <w:t>,</w:t>
      </w:r>
    </w:p>
    <w:p w14:paraId="13599613" w14:textId="77777777" w:rsidR="00CC1A9A" w:rsidRPr="00CC1A9A" w:rsidRDefault="00CC1A9A" w:rsidP="00CC1A9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k</w:t>
      </w:r>
      <w:r w:rsidR="00000000" w:rsidRPr="00CC1A9A">
        <w:rPr>
          <w:rFonts w:ascii="Verdana" w:hAnsi="Verdana"/>
          <w:sz w:val="16"/>
          <w:szCs w:val="16"/>
        </w:rPr>
        <w:t xml:space="preserve">olor żółty sygnalizujący, gdy osiągnięty zostanie poziom minimalnej rezystancji izolacji przekaźnika (wymaganie </w:t>
      </w:r>
      <w:r w:rsidR="00000000" w:rsidRPr="00CC1A9A">
        <w:rPr>
          <w:rFonts w:ascii="Verdana" w:eastAsia="Arial Unicode MS" w:hAnsi="Verdana"/>
          <w:sz w:val="16"/>
          <w:szCs w:val="16"/>
        </w:rPr>
        <w:t>PN-HD 60364-7-710:2012</w:t>
      </w:r>
      <w:r w:rsidR="00000000" w:rsidRPr="00CC1A9A">
        <w:rPr>
          <w:rFonts w:ascii="Verdana" w:hAnsi="Verdana"/>
          <w:sz w:val="16"/>
          <w:szCs w:val="16"/>
        </w:rPr>
        <w:t>) – nie może być możliwości jej wyłączenia,</w:t>
      </w:r>
    </w:p>
    <w:p w14:paraId="438B2A77" w14:textId="77777777" w:rsidR="00CC1A9A" w:rsidRPr="00CC1A9A" w:rsidRDefault="00CC1A9A" w:rsidP="00CC1A9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a</w:t>
      </w:r>
      <w:r w:rsidR="00000000" w:rsidRPr="00CC1A9A">
        <w:rPr>
          <w:rFonts w:ascii="Verdana" w:hAnsi="Verdana"/>
          <w:sz w:val="16"/>
          <w:szCs w:val="16"/>
        </w:rPr>
        <w:t xml:space="preserve">larm akustyczny, gdy osiągnięty zostanie poziom minimalnej rezystancji izolacji przekaźnika – ten alarm może być wyłączony (wymaganie </w:t>
      </w:r>
      <w:r w:rsidR="00000000" w:rsidRPr="00CC1A9A">
        <w:rPr>
          <w:rFonts w:ascii="Verdana" w:eastAsia="Arial Unicode MS" w:hAnsi="Verdana"/>
          <w:sz w:val="16"/>
          <w:szCs w:val="16"/>
        </w:rPr>
        <w:t>PN-HD 60364-7-710:2012</w:t>
      </w:r>
      <w:r w:rsidR="00000000" w:rsidRPr="00CC1A9A">
        <w:rPr>
          <w:rFonts w:ascii="Verdana" w:hAnsi="Verdana"/>
          <w:sz w:val="16"/>
          <w:szCs w:val="16"/>
        </w:rPr>
        <w:t>),</w:t>
      </w:r>
    </w:p>
    <w:p w14:paraId="37610C34" w14:textId="77777777" w:rsidR="00CC1A9A" w:rsidRPr="00CC1A9A" w:rsidRDefault="00CC1A9A" w:rsidP="00CC1A9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k</w:t>
      </w:r>
      <w:r w:rsidR="00000000" w:rsidRPr="00CC1A9A">
        <w:rPr>
          <w:rFonts w:ascii="Verdana" w:hAnsi="Verdana"/>
          <w:sz w:val="16"/>
          <w:szCs w:val="16"/>
        </w:rPr>
        <w:t xml:space="preserve">olor żółty sygnalizacji musi zgasnąć, gdy usunięta zostanie przyczyna alarmu (wymaganie </w:t>
      </w:r>
      <w:r w:rsidR="00000000" w:rsidRPr="00CC1A9A">
        <w:rPr>
          <w:rFonts w:ascii="Verdana" w:eastAsia="Arial Unicode MS" w:hAnsi="Verdana"/>
          <w:sz w:val="16"/>
          <w:szCs w:val="16"/>
        </w:rPr>
        <w:t>PN-HD 60364-7-710:2012</w:t>
      </w:r>
      <w:r w:rsidR="00000000" w:rsidRPr="00CC1A9A">
        <w:rPr>
          <w:rFonts w:ascii="Verdana" w:hAnsi="Verdana"/>
          <w:sz w:val="16"/>
          <w:szCs w:val="16"/>
        </w:rPr>
        <w:t>),</w:t>
      </w:r>
    </w:p>
    <w:p w14:paraId="3534FB7B" w14:textId="77777777" w:rsidR="00CC1A9A" w:rsidRPr="00CC1A9A" w:rsidRDefault="00CC1A9A" w:rsidP="00CC1A9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w</w:t>
      </w:r>
      <w:r w:rsidR="00000000" w:rsidRPr="00CC1A9A">
        <w:rPr>
          <w:rFonts w:ascii="Verdana" w:hAnsi="Verdana"/>
          <w:sz w:val="16"/>
          <w:szCs w:val="16"/>
        </w:rPr>
        <w:t>skazanie wartości prądu obciążenia transformatora przy normalnej pracy sieci</w:t>
      </w:r>
      <w:r>
        <w:rPr>
          <w:rFonts w:ascii="Verdana" w:hAnsi="Verdana"/>
          <w:sz w:val="16"/>
          <w:szCs w:val="16"/>
        </w:rPr>
        <w:t>,</w:t>
      </w:r>
    </w:p>
    <w:p w14:paraId="6294D350" w14:textId="77777777" w:rsidR="00CC1A9A" w:rsidRPr="00CC1A9A" w:rsidRDefault="00CC1A9A" w:rsidP="00CC1A9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lastRenderedPageBreak/>
        <w:t>w</w:t>
      </w:r>
      <w:r w:rsidR="00000000" w:rsidRPr="00CC1A9A">
        <w:rPr>
          <w:rFonts w:ascii="Verdana" w:hAnsi="Verdana"/>
          <w:sz w:val="16"/>
          <w:szCs w:val="16"/>
        </w:rPr>
        <w:t>yświetlanie alarmów z instalacji gazów medycznych (m.in. test, alarm)</w:t>
      </w:r>
      <w:r>
        <w:rPr>
          <w:rFonts w:ascii="Verdana" w:hAnsi="Verdana"/>
          <w:sz w:val="16"/>
          <w:szCs w:val="16"/>
        </w:rPr>
        <w:t>,</w:t>
      </w:r>
    </w:p>
    <w:p w14:paraId="66F00F95" w14:textId="77777777" w:rsidR="00CC1A9A" w:rsidRPr="00CC1A9A" w:rsidRDefault="00CC1A9A" w:rsidP="00CC1A9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s</w:t>
      </w:r>
      <w:r w:rsidR="00000000" w:rsidRPr="00CC1A9A">
        <w:rPr>
          <w:rFonts w:ascii="Verdana" w:hAnsi="Verdana"/>
          <w:sz w:val="16"/>
          <w:szCs w:val="16"/>
        </w:rPr>
        <w:t>terowanie systemem klima-went. (zmiana trybu pracy, nastawa temp., wyświetlanie temp.)</w:t>
      </w:r>
      <w:r>
        <w:rPr>
          <w:rFonts w:ascii="Verdana" w:hAnsi="Verdana"/>
          <w:sz w:val="16"/>
          <w:szCs w:val="16"/>
        </w:rPr>
        <w:t>,</w:t>
      </w:r>
    </w:p>
    <w:p w14:paraId="38D7C8B7" w14:textId="77777777" w:rsidR="00CC1A9A" w:rsidRPr="00CC1A9A" w:rsidRDefault="00CC1A9A" w:rsidP="00CC1A9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w</w:t>
      </w:r>
      <w:r w:rsidR="00000000" w:rsidRPr="00CC1A9A">
        <w:rPr>
          <w:rFonts w:ascii="Verdana" w:hAnsi="Verdana"/>
          <w:sz w:val="16"/>
          <w:szCs w:val="16"/>
        </w:rPr>
        <w:t>yświetlanie alarmów z UPSa</w:t>
      </w:r>
      <w:r>
        <w:rPr>
          <w:rFonts w:ascii="Verdana" w:hAnsi="Verdana"/>
          <w:sz w:val="16"/>
          <w:szCs w:val="16"/>
        </w:rPr>
        <w:t>,</w:t>
      </w:r>
    </w:p>
    <w:p w14:paraId="712759A1" w14:textId="525389C2" w:rsidR="00CC1A9A" w:rsidRPr="00CC1A9A" w:rsidRDefault="00CC1A9A" w:rsidP="00CC1A9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s</w:t>
      </w:r>
      <w:r w:rsidR="00000000" w:rsidRPr="00CC1A9A">
        <w:rPr>
          <w:rFonts w:ascii="Verdana" w:hAnsi="Verdana"/>
          <w:sz w:val="16"/>
          <w:szCs w:val="16"/>
        </w:rPr>
        <w:t>terowanie oświetleniem (zał</w:t>
      </w:r>
      <w:r>
        <w:rPr>
          <w:rFonts w:ascii="Verdana" w:hAnsi="Verdana"/>
          <w:sz w:val="16"/>
          <w:szCs w:val="16"/>
        </w:rPr>
        <w:t>.</w:t>
      </w:r>
      <w:r w:rsidR="00000000" w:rsidRPr="00CC1A9A">
        <w:rPr>
          <w:rFonts w:ascii="Verdana" w:hAnsi="Verdana"/>
          <w:sz w:val="16"/>
          <w:szCs w:val="16"/>
        </w:rPr>
        <w:t>/wył - 2 obwody) także z możliwością sterowania poprzez sterownik DALI</w:t>
      </w:r>
      <w:r>
        <w:rPr>
          <w:rFonts w:ascii="Verdana" w:hAnsi="Verdana"/>
          <w:sz w:val="16"/>
          <w:szCs w:val="16"/>
        </w:rPr>
        <w:t>,</w:t>
      </w:r>
    </w:p>
    <w:p w14:paraId="049D245F" w14:textId="77777777" w:rsidR="00CC1A9A" w:rsidRPr="00CC1A9A" w:rsidRDefault="00CC1A9A" w:rsidP="00CC1A9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="00000000" w:rsidRPr="00CC1A9A">
        <w:rPr>
          <w:rFonts w:ascii="Verdana" w:hAnsi="Verdana"/>
          <w:sz w:val="16"/>
          <w:szCs w:val="16"/>
        </w:rPr>
        <w:t>egar: możliwość wyboru pomiędzy widokiem zegara w wersji cyfrowej i analogowej</w:t>
      </w:r>
      <w:r>
        <w:rPr>
          <w:rFonts w:ascii="Verdana" w:hAnsi="Verdana"/>
          <w:sz w:val="16"/>
          <w:szCs w:val="16"/>
        </w:rPr>
        <w:t>,</w:t>
      </w:r>
    </w:p>
    <w:p w14:paraId="3C3F2BD0" w14:textId="77777777" w:rsidR="00CC1A9A" w:rsidRPr="00CC1A9A" w:rsidRDefault="00CC1A9A" w:rsidP="00CC1A9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c</w:t>
      </w:r>
      <w:r w:rsidR="00000000" w:rsidRPr="00CC1A9A">
        <w:rPr>
          <w:rFonts w:ascii="Verdana" w:hAnsi="Verdana"/>
          <w:sz w:val="16"/>
          <w:szCs w:val="16"/>
        </w:rPr>
        <w:t>yfrowy stoper i minutnik,</w:t>
      </w:r>
    </w:p>
    <w:p w14:paraId="74B2859D" w14:textId="77777777" w:rsidR="00CC1A9A" w:rsidRPr="00CC1A9A" w:rsidRDefault="00CC1A9A" w:rsidP="00CC1A9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j</w:t>
      </w:r>
      <w:r w:rsidR="00000000" w:rsidRPr="00CC1A9A">
        <w:rPr>
          <w:rFonts w:ascii="Verdana" w:hAnsi="Verdana"/>
          <w:sz w:val="16"/>
          <w:szCs w:val="16"/>
        </w:rPr>
        <w:t>ako opcja: sterowanie audio na sali (radio internetowe, aplikacje muzyczne)</w:t>
      </w:r>
      <w:r>
        <w:rPr>
          <w:rFonts w:ascii="Verdana" w:hAnsi="Verdana"/>
          <w:sz w:val="16"/>
          <w:szCs w:val="16"/>
        </w:rPr>
        <w:t>,</w:t>
      </w:r>
    </w:p>
    <w:p w14:paraId="615BEF85" w14:textId="77777777" w:rsidR="00CC1A9A" w:rsidRPr="00CC1A9A" w:rsidRDefault="00CC1A9A" w:rsidP="00CC1A9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k</w:t>
      </w:r>
      <w:r w:rsidR="00000000" w:rsidRPr="00CC1A9A">
        <w:rPr>
          <w:rFonts w:ascii="Verdana" w:hAnsi="Verdana"/>
          <w:sz w:val="16"/>
          <w:szCs w:val="16"/>
        </w:rPr>
        <w:t>onfigurowalna wizualizacja systemu z 20 podstronami</w:t>
      </w:r>
      <w:r>
        <w:rPr>
          <w:rFonts w:ascii="Verdana" w:hAnsi="Verdana"/>
          <w:sz w:val="16"/>
          <w:szCs w:val="16"/>
        </w:rPr>
        <w:t>,</w:t>
      </w:r>
    </w:p>
    <w:p w14:paraId="457ED38D" w14:textId="77777777" w:rsidR="00CC1A9A" w:rsidRPr="00CC1A9A" w:rsidRDefault="00CC1A9A" w:rsidP="00CC1A9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w</w:t>
      </w:r>
      <w:r w:rsidR="00000000" w:rsidRPr="00CC1A9A">
        <w:rPr>
          <w:rFonts w:ascii="Verdana" w:hAnsi="Verdana"/>
          <w:sz w:val="16"/>
          <w:szCs w:val="16"/>
        </w:rPr>
        <w:t>izualizacja schematu rozdzielni</w:t>
      </w:r>
      <w:r>
        <w:rPr>
          <w:rFonts w:ascii="Verdana" w:hAnsi="Verdana"/>
          <w:sz w:val="16"/>
          <w:szCs w:val="16"/>
        </w:rPr>
        <w:t>,</w:t>
      </w:r>
    </w:p>
    <w:p w14:paraId="09AA53CE" w14:textId="77777777" w:rsidR="00CC1A9A" w:rsidRPr="00CC1A9A" w:rsidRDefault="00CC1A9A" w:rsidP="00CC1A9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000000" w:rsidRPr="00CC1A9A">
        <w:rPr>
          <w:rFonts w:ascii="Verdana" w:hAnsi="Verdana"/>
          <w:sz w:val="16"/>
          <w:szCs w:val="16"/>
        </w:rPr>
        <w:t>odgląd z ekranu panelu na cały system komunikacyjny</w:t>
      </w:r>
      <w:r>
        <w:rPr>
          <w:rFonts w:ascii="Verdana" w:hAnsi="Verdana"/>
          <w:sz w:val="16"/>
          <w:szCs w:val="16"/>
        </w:rPr>
        <w:t>,</w:t>
      </w:r>
    </w:p>
    <w:p w14:paraId="55316385" w14:textId="77777777" w:rsidR="00CC1A9A" w:rsidRPr="00CC1A9A" w:rsidRDefault="00CC1A9A" w:rsidP="00CC1A9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w</w:t>
      </w:r>
      <w:r w:rsidR="00000000" w:rsidRPr="00CC1A9A">
        <w:rPr>
          <w:rFonts w:ascii="Verdana" w:hAnsi="Verdana"/>
          <w:sz w:val="16"/>
          <w:szCs w:val="16"/>
        </w:rPr>
        <w:t>budowany konwerter komunikacyjny TCP z Web Serwerem – obsługiwane protokoły: TCP/IP, Modbus RTU, DHCP, SMTP, NTP, wiadomość e-mail w przypadku alarmu</w:t>
      </w:r>
      <w:r>
        <w:rPr>
          <w:rFonts w:ascii="Verdana" w:hAnsi="Verdana"/>
          <w:sz w:val="16"/>
          <w:szCs w:val="16"/>
        </w:rPr>
        <w:t>,</w:t>
      </w:r>
    </w:p>
    <w:p w14:paraId="256E11CE" w14:textId="77777777" w:rsidR="00CC1A9A" w:rsidRPr="00CC1A9A" w:rsidRDefault="00CC1A9A" w:rsidP="00CC1A9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w</w:t>
      </w:r>
      <w:r w:rsidR="00000000" w:rsidRPr="00CC1A9A">
        <w:rPr>
          <w:rFonts w:ascii="Verdana" w:hAnsi="Verdana"/>
          <w:sz w:val="16"/>
          <w:szCs w:val="16"/>
        </w:rPr>
        <w:t>yjście Modbus RTU (Master</w:t>
      </w:r>
      <w:r>
        <w:rPr>
          <w:rFonts w:ascii="Verdana" w:hAnsi="Verdana"/>
          <w:sz w:val="16"/>
          <w:szCs w:val="16"/>
        </w:rPr>
        <w:t>),</w:t>
      </w:r>
    </w:p>
    <w:p w14:paraId="2E362175" w14:textId="77777777" w:rsidR="00CC1A9A" w:rsidRPr="00CC1A9A" w:rsidRDefault="00000000" w:rsidP="00CC1A9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 w:rsidRPr="00CC1A9A">
        <w:rPr>
          <w:rFonts w:ascii="Verdana" w:hAnsi="Verdana"/>
          <w:sz w:val="16"/>
          <w:szCs w:val="16"/>
        </w:rPr>
        <w:t>12 wejść cyfrowych programowalnych, wyjście cyfrowe programowalne</w:t>
      </w:r>
      <w:bookmarkStart w:id="0" w:name="_Hlk156804645"/>
      <w:r w:rsidR="00CC1A9A">
        <w:rPr>
          <w:rFonts w:ascii="Verdana" w:hAnsi="Verdana"/>
          <w:sz w:val="16"/>
          <w:szCs w:val="16"/>
        </w:rPr>
        <w:t>,</w:t>
      </w:r>
    </w:p>
    <w:p w14:paraId="78437BD7" w14:textId="77777777" w:rsidR="00CC1A9A" w:rsidRPr="00CC1A9A" w:rsidRDefault="00CC1A9A" w:rsidP="006872F3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000000" w:rsidRPr="00CC1A9A">
        <w:rPr>
          <w:rFonts w:ascii="Verdana" w:hAnsi="Verdana"/>
          <w:sz w:val="16"/>
          <w:szCs w:val="16"/>
        </w:rPr>
        <w:t>rzycisk „clean” do bezpiecznego czyszczenia panelu – wstrzymuje on pracę przycisków na panelu</w:t>
      </w:r>
      <w:bookmarkEnd w:id="0"/>
    </w:p>
    <w:p w14:paraId="1A93E08F" w14:textId="77777777" w:rsidR="00CC1A9A" w:rsidRDefault="00000000" w:rsidP="00CC1A9A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 w:rsidRPr="00CC1A9A">
        <w:rPr>
          <w:rFonts w:ascii="Verdana" w:eastAsia="Arial Unicode MS" w:hAnsi="Verdana"/>
          <w:b/>
          <w:sz w:val="16"/>
          <w:szCs w:val="16"/>
        </w:rPr>
        <w:t>Kaseta sygnalizacyjna:</w:t>
      </w:r>
    </w:p>
    <w:p w14:paraId="0C72E92F" w14:textId="77777777" w:rsidR="00CC1A9A" w:rsidRPr="00CC1A9A" w:rsidRDefault="00CC1A9A" w:rsidP="00CC1A9A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="00000000" w:rsidRPr="00CC1A9A">
        <w:rPr>
          <w:rFonts w:ascii="Verdana" w:hAnsi="Verdana"/>
          <w:sz w:val="16"/>
          <w:szCs w:val="16"/>
        </w:rPr>
        <w:t xml:space="preserve">ielona lampka sygnalizująca normalny stan pracy (wymaganie </w:t>
      </w:r>
      <w:r w:rsidR="00000000" w:rsidRPr="00CC1A9A">
        <w:rPr>
          <w:rFonts w:ascii="Verdana" w:eastAsia="Arial Unicode MS" w:hAnsi="Verdana"/>
          <w:sz w:val="16"/>
          <w:szCs w:val="16"/>
        </w:rPr>
        <w:t>PN-HD 60364-7-710:2012)</w:t>
      </w:r>
      <w:r w:rsidR="00000000" w:rsidRPr="00CC1A9A">
        <w:rPr>
          <w:rFonts w:ascii="Verdana" w:hAnsi="Verdana"/>
          <w:sz w:val="16"/>
          <w:szCs w:val="16"/>
        </w:rPr>
        <w:t>,</w:t>
      </w:r>
    </w:p>
    <w:p w14:paraId="7B8F1842" w14:textId="77777777" w:rsidR="00CC1A9A" w:rsidRPr="00CC1A9A" w:rsidRDefault="00CC1A9A" w:rsidP="00CC1A9A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ż</w:t>
      </w:r>
      <w:r w:rsidR="00000000" w:rsidRPr="00CC1A9A">
        <w:rPr>
          <w:rFonts w:ascii="Verdana" w:hAnsi="Verdana"/>
          <w:sz w:val="16"/>
          <w:szCs w:val="16"/>
        </w:rPr>
        <w:t xml:space="preserve">ółta lampka sygnalizująca, gdy osiągnięty zostanie poziom minimalnej rezystancji izolacji przekaźnika (wymaganie </w:t>
      </w:r>
      <w:r w:rsidR="00000000" w:rsidRPr="00CC1A9A">
        <w:rPr>
          <w:rFonts w:ascii="Verdana" w:eastAsia="Arial Unicode MS" w:hAnsi="Verdana"/>
          <w:sz w:val="16"/>
          <w:szCs w:val="16"/>
        </w:rPr>
        <w:t>PN-HD 60364-7-710:2012</w:t>
      </w:r>
      <w:r w:rsidR="00000000" w:rsidRPr="00CC1A9A">
        <w:rPr>
          <w:rFonts w:ascii="Verdana" w:hAnsi="Verdana"/>
          <w:sz w:val="16"/>
          <w:szCs w:val="16"/>
        </w:rPr>
        <w:t>) – nie może być możliwości jej wyłączenia,</w:t>
      </w:r>
    </w:p>
    <w:p w14:paraId="5F56DBFF" w14:textId="77777777" w:rsidR="00CC1A9A" w:rsidRPr="00CC1A9A" w:rsidRDefault="00CC1A9A" w:rsidP="00CC1A9A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a</w:t>
      </w:r>
      <w:r w:rsidR="00000000" w:rsidRPr="00CC1A9A">
        <w:rPr>
          <w:rFonts w:ascii="Verdana" w:hAnsi="Verdana"/>
          <w:sz w:val="16"/>
          <w:szCs w:val="16"/>
        </w:rPr>
        <w:t xml:space="preserve">larm akustyczny, gdy osiągnięty zostanie poziom minimalnej rezystancji izolacji przekaźnika – ten alarm może być wyłączony (wymaganie </w:t>
      </w:r>
      <w:r w:rsidR="00000000" w:rsidRPr="00CC1A9A">
        <w:rPr>
          <w:rFonts w:ascii="Verdana" w:eastAsia="Arial Unicode MS" w:hAnsi="Verdana"/>
          <w:sz w:val="16"/>
          <w:szCs w:val="16"/>
        </w:rPr>
        <w:t>PN-HD 60364-7-710:2012</w:t>
      </w:r>
      <w:r w:rsidR="00000000" w:rsidRPr="00CC1A9A">
        <w:rPr>
          <w:rFonts w:ascii="Verdana" w:hAnsi="Verdana"/>
          <w:sz w:val="16"/>
          <w:szCs w:val="16"/>
        </w:rPr>
        <w:t>),</w:t>
      </w:r>
    </w:p>
    <w:p w14:paraId="1DCB6758" w14:textId="77777777" w:rsidR="00CC1A9A" w:rsidRPr="00CC1A9A" w:rsidRDefault="00CC1A9A" w:rsidP="006872F3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j</w:t>
      </w:r>
      <w:r w:rsidR="00000000" w:rsidRPr="00CC1A9A">
        <w:rPr>
          <w:rFonts w:ascii="Verdana" w:hAnsi="Verdana"/>
          <w:sz w:val="16"/>
          <w:szCs w:val="16"/>
        </w:rPr>
        <w:t>eśli drugi alarm  zostanie odebrany, podczas gdy pierwszy jest jeszcze w toku, sygnał dźwiękowy rozlegnie się ponownie, a wiadomości będą się pojawiać naprzemiennie na wyświetlaczu. Można również wyświetlić adres urządzenia wyzwalającego alarm. Sygnał dźwiękowy rozlegnie się ponownie po upływie konfigurowalnego okresu czasu (powtarzanie można dezaktywować)</w:t>
      </w:r>
      <w:r>
        <w:rPr>
          <w:rFonts w:ascii="Verdana" w:hAnsi="Verdana"/>
          <w:sz w:val="16"/>
          <w:szCs w:val="16"/>
        </w:rPr>
        <w:t>,</w:t>
      </w:r>
    </w:p>
    <w:p w14:paraId="62AC07BC" w14:textId="77777777" w:rsidR="00015BF7" w:rsidRPr="00015BF7" w:rsidRDefault="00CC1A9A" w:rsidP="00015BF7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ż</w:t>
      </w:r>
      <w:r w:rsidR="00000000" w:rsidRPr="00CC1A9A">
        <w:rPr>
          <w:rFonts w:ascii="Verdana" w:hAnsi="Verdana"/>
          <w:sz w:val="16"/>
          <w:szCs w:val="16"/>
        </w:rPr>
        <w:t xml:space="preserve">ółta lampka musi zgasnąć, gdy usunięta zostanie przyczyna alarmu (wymaganie </w:t>
      </w:r>
      <w:r w:rsidR="00000000" w:rsidRPr="00CC1A9A">
        <w:rPr>
          <w:rFonts w:ascii="Verdana" w:eastAsia="Arial Unicode MS" w:hAnsi="Verdana"/>
          <w:sz w:val="16"/>
          <w:szCs w:val="16"/>
        </w:rPr>
        <w:t>PN-HD 60364-7-710:2012</w:t>
      </w:r>
      <w:r w:rsidR="00000000" w:rsidRPr="00CC1A9A">
        <w:rPr>
          <w:rFonts w:ascii="Verdana" w:hAnsi="Verdana"/>
          <w:sz w:val="16"/>
          <w:szCs w:val="16"/>
        </w:rPr>
        <w:t>),</w:t>
      </w:r>
    </w:p>
    <w:p w14:paraId="1CB81FAC" w14:textId="77777777" w:rsidR="00015BF7" w:rsidRPr="00015BF7" w:rsidRDefault="00015BF7" w:rsidP="00015BF7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c</w:t>
      </w:r>
      <w:r w:rsidR="00000000" w:rsidRPr="00015BF7">
        <w:rPr>
          <w:rFonts w:ascii="Verdana" w:hAnsi="Verdana"/>
          <w:color w:val="000000"/>
          <w:sz w:val="16"/>
          <w:szCs w:val="16"/>
        </w:rPr>
        <w:t>iekłokrystaliczny ekran dotykowy min. 4”</w:t>
      </w:r>
      <w:r>
        <w:rPr>
          <w:rFonts w:ascii="Verdana" w:hAnsi="Verdana"/>
          <w:color w:val="000000"/>
          <w:sz w:val="16"/>
          <w:szCs w:val="16"/>
        </w:rPr>
        <w:t>,</w:t>
      </w:r>
    </w:p>
    <w:p w14:paraId="1212CF1F" w14:textId="77777777" w:rsidR="00015BF7" w:rsidRPr="00015BF7" w:rsidRDefault="00015BF7" w:rsidP="00015BF7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p</w:t>
      </w:r>
      <w:r w:rsidR="00000000" w:rsidRPr="00015BF7">
        <w:rPr>
          <w:rFonts w:ascii="Verdana" w:hAnsi="Verdana"/>
          <w:sz w:val="16"/>
          <w:szCs w:val="16"/>
        </w:rPr>
        <w:t>odczas alarmu powinno pokazywać się okienko (popup) z informacją o alarmie. Nie dopuszcza się zmiany koloru całego ekranu</w:t>
      </w:r>
      <w:r>
        <w:rPr>
          <w:rFonts w:ascii="Verdana" w:hAnsi="Verdana"/>
          <w:sz w:val="16"/>
          <w:szCs w:val="16"/>
        </w:rPr>
        <w:t>,</w:t>
      </w:r>
    </w:p>
    <w:p w14:paraId="69864F90" w14:textId="77777777" w:rsidR="00015BF7" w:rsidRPr="00015BF7" w:rsidRDefault="00015BF7" w:rsidP="00015BF7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w</w:t>
      </w:r>
      <w:r w:rsidR="00000000" w:rsidRPr="00015BF7">
        <w:rPr>
          <w:rFonts w:ascii="Verdana" w:hAnsi="Verdana"/>
          <w:sz w:val="16"/>
          <w:szCs w:val="16"/>
        </w:rPr>
        <w:t>skazanie wartości prądu obciążenia transformatora przy normalnej pracy sieci</w:t>
      </w:r>
      <w:r>
        <w:rPr>
          <w:rFonts w:ascii="Verdana" w:hAnsi="Verdana"/>
          <w:sz w:val="16"/>
          <w:szCs w:val="16"/>
        </w:rPr>
        <w:t>,</w:t>
      </w:r>
    </w:p>
    <w:p w14:paraId="15B88543" w14:textId="77777777" w:rsidR="00015BF7" w:rsidRPr="00015BF7" w:rsidRDefault="00015BF7" w:rsidP="00015BF7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w</w:t>
      </w:r>
      <w:r w:rsidR="00000000" w:rsidRPr="00015BF7">
        <w:rPr>
          <w:rFonts w:ascii="Verdana" w:hAnsi="Verdana"/>
          <w:sz w:val="16"/>
          <w:szCs w:val="16"/>
        </w:rPr>
        <w:t xml:space="preserve">skazanie czasu rzeczywistego, </w:t>
      </w:r>
    </w:p>
    <w:p w14:paraId="7A2FE5F5" w14:textId="77777777" w:rsidR="00015BF7" w:rsidRPr="00015BF7" w:rsidRDefault="00015BF7" w:rsidP="00015BF7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s</w:t>
      </w:r>
      <w:r w:rsidR="00000000" w:rsidRPr="00015BF7">
        <w:rPr>
          <w:rFonts w:ascii="Verdana" w:hAnsi="Verdana"/>
          <w:sz w:val="16"/>
          <w:szCs w:val="16"/>
        </w:rPr>
        <w:t>toper i minutnik,</w:t>
      </w:r>
    </w:p>
    <w:p w14:paraId="293A7C91" w14:textId="77777777" w:rsidR="00015BF7" w:rsidRPr="00015BF7" w:rsidRDefault="00015BF7" w:rsidP="00015BF7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m</w:t>
      </w:r>
      <w:r w:rsidR="00000000" w:rsidRPr="00015BF7">
        <w:rPr>
          <w:rFonts w:ascii="Verdana" w:hAnsi="Verdana"/>
          <w:sz w:val="16"/>
          <w:szCs w:val="16"/>
        </w:rPr>
        <w:t>in. 12 wejść cyfrowych</w:t>
      </w:r>
      <w:r>
        <w:rPr>
          <w:rFonts w:ascii="Verdana" w:hAnsi="Verdana"/>
          <w:sz w:val="16"/>
          <w:szCs w:val="16"/>
        </w:rPr>
        <w:t>,</w:t>
      </w:r>
    </w:p>
    <w:p w14:paraId="2E570249" w14:textId="77777777" w:rsidR="00015BF7" w:rsidRPr="00015BF7" w:rsidRDefault="00000000" w:rsidP="00015BF7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 w:rsidRPr="00015BF7">
        <w:rPr>
          <w:rFonts w:ascii="Verdana" w:hAnsi="Verdana"/>
          <w:sz w:val="16"/>
          <w:szCs w:val="16"/>
        </w:rPr>
        <w:t>2 wyjścia programowalne</w:t>
      </w:r>
      <w:r w:rsidR="00015BF7">
        <w:rPr>
          <w:rFonts w:ascii="Verdana" w:hAnsi="Verdana"/>
          <w:sz w:val="16"/>
          <w:szCs w:val="16"/>
        </w:rPr>
        <w:t>,</w:t>
      </w:r>
    </w:p>
    <w:p w14:paraId="3D7AC2DC" w14:textId="77777777" w:rsidR="00015BF7" w:rsidRPr="00015BF7" w:rsidRDefault="00015BF7" w:rsidP="00015BF7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m</w:t>
      </w:r>
      <w:r w:rsidR="00000000" w:rsidRPr="00015BF7">
        <w:rPr>
          <w:rFonts w:ascii="Verdana" w:hAnsi="Verdana"/>
          <w:sz w:val="16"/>
          <w:szCs w:val="16"/>
        </w:rPr>
        <w:t xml:space="preserve">ożliwość programowania i wyświetlania informacji alarmowych z innych elementów sieci elektrycznej (np. układu lokalizacji doziemień, gazów medycznych, </w:t>
      </w:r>
      <w:proofErr w:type="spellStart"/>
      <w:r w:rsidR="00000000" w:rsidRPr="00015BF7">
        <w:rPr>
          <w:rFonts w:ascii="Verdana" w:hAnsi="Verdana"/>
          <w:sz w:val="16"/>
          <w:szCs w:val="16"/>
        </w:rPr>
        <w:t>UPSów</w:t>
      </w:r>
      <w:proofErr w:type="spellEnd"/>
      <w:r w:rsidR="00000000" w:rsidRPr="00015BF7">
        <w:rPr>
          <w:rFonts w:ascii="Verdana" w:hAnsi="Verdana"/>
          <w:sz w:val="16"/>
          <w:szCs w:val="16"/>
        </w:rPr>
        <w:t>)</w:t>
      </w:r>
      <w:r>
        <w:rPr>
          <w:rFonts w:ascii="Verdana" w:hAnsi="Verdana"/>
          <w:sz w:val="16"/>
          <w:szCs w:val="16"/>
        </w:rPr>
        <w:t>,</w:t>
      </w:r>
    </w:p>
    <w:p w14:paraId="00DCF8AB" w14:textId="77777777" w:rsidR="00015BF7" w:rsidRPr="00015BF7" w:rsidRDefault="00015BF7" w:rsidP="00015BF7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000000" w:rsidRPr="00015BF7">
        <w:rPr>
          <w:rFonts w:ascii="Verdana" w:hAnsi="Verdana"/>
          <w:sz w:val="16"/>
          <w:szCs w:val="16"/>
        </w:rPr>
        <w:t>rogramowanie parametrów i wpisywanie własnych tekstów alarmowych poprzez gniazdo RJ45 ETHERNET</w:t>
      </w:r>
      <w:r>
        <w:rPr>
          <w:rFonts w:ascii="Verdana" w:hAnsi="Verdana"/>
          <w:sz w:val="16"/>
          <w:szCs w:val="16"/>
        </w:rPr>
        <w:t>,</w:t>
      </w:r>
    </w:p>
    <w:p w14:paraId="7C17362B" w14:textId="77777777" w:rsidR="00015BF7" w:rsidRPr="00015BF7" w:rsidRDefault="00015BF7" w:rsidP="00015BF7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000000" w:rsidRPr="00015BF7">
        <w:rPr>
          <w:rFonts w:ascii="Verdana" w:hAnsi="Verdana"/>
          <w:sz w:val="16"/>
          <w:szCs w:val="16"/>
        </w:rPr>
        <w:t>rogramowanie nastaw bezdotykowo poprzez NFC (z smartphone)</w:t>
      </w:r>
      <w:r>
        <w:rPr>
          <w:rFonts w:ascii="Verdana" w:hAnsi="Verdana"/>
          <w:sz w:val="16"/>
          <w:szCs w:val="16"/>
        </w:rPr>
        <w:t>,</w:t>
      </w:r>
    </w:p>
    <w:p w14:paraId="27E8CCF6" w14:textId="77777777" w:rsidR="00015BF7" w:rsidRPr="00015BF7" w:rsidRDefault="00015BF7" w:rsidP="00015BF7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000000" w:rsidRPr="00015BF7">
        <w:rPr>
          <w:rFonts w:ascii="Verdana" w:hAnsi="Verdana"/>
          <w:sz w:val="16"/>
          <w:szCs w:val="16"/>
        </w:rPr>
        <w:t>rzycisk „clean” do bezpiecznego czyszczenia kasety – wstrzymuje on pracę przycisków na kasecie,</w:t>
      </w:r>
    </w:p>
    <w:p w14:paraId="1F8E9E39" w14:textId="77777777" w:rsidR="00015BF7" w:rsidRPr="00015BF7" w:rsidRDefault="00015BF7" w:rsidP="00015BF7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000000" w:rsidRPr="00015BF7">
        <w:rPr>
          <w:rFonts w:ascii="Verdana" w:hAnsi="Verdana"/>
          <w:sz w:val="16"/>
          <w:szCs w:val="16"/>
        </w:rPr>
        <w:t>raca pionowa lub pozioma – wybór programowo</w:t>
      </w:r>
      <w:r>
        <w:rPr>
          <w:rFonts w:ascii="Verdana" w:hAnsi="Verdana"/>
          <w:sz w:val="16"/>
          <w:szCs w:val="16"/>
        </w:rPr>
        <w:t>,</w:t>
      </w:r>
    </w:p>
    <w:p w14:paraId="4AA63F53" w14:textId="77777777" w:rsidR="00015BF7" w:rsidRPr="00015BF7" w:rsidRDefault="00015BF7" w:rsidP="00015BF7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s</w:t>
      </w:r>
      <w:r w:rsidR="00000000" w:rsidRPr="00015BF7">
        <w:rPr>
          <w:rFonts w:ascii="Verdana" w:hAnsi="Verdana"/>
          <w:sz w:val="16"/>
          <w:szCs w:val="16"/>
        </w:rPr>
        <w:t>topień ochrony min. IP54 dla całego urządzenia i min. IP66 dla frontu szklanego</w:t>
      </w:r>
    </w:p>
    <w:p w14:paraId="6827A33A" w14:textId="77777777" w:rsidR="00015BF7" w:rsidRDefault="00000000" w:rsidP="00015BF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 w:rsidRPr="00015BF7">
        <w:rPr>
          <w:rFonts w:ascii="Verdana" w:eastAsia="Arial Unicode MS" w:hAnsi="Verdana"/>
          <w:b/>
          <w:sz w:val="16"/>
          <w:szCs w:val="16"/>
        </w:rPr>
        <w:t>Układ lokalizacji doziemień:</w:t>
      </w:r>
    </w:p>
    <w:p w14:paraId="0B649819" w14:textId="77777777" w:rsidR="00015BF7" w:rsidRPr="00015BF7" w:rsidRDefault="00015BF7" w:rsidP="00015BF7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w</w:t>
      </w:r>
      <w:r w:rsidR="00000000" w:rsidRPr="00015BF7">
        <w:rPr>
          <w:rFonts w:ascii="Verdana" w:hAnsi="Verdana"/>
          <w:sz w:val="16"/>
          <w:szCs w:val="16"/>
        </w:rPr>
        <w:t>spółpraca z przekaźnikiem kontroli stanu izolacji (zgodnie z PN-EN 61557-9:2009)</w:t>
      </w:r>
      <w:r>
        <w:rPr>
          <w:rFonts w:ascii="Verdana" w:hAnsi="Verdana"/>
          <w:sz w:val="16"/>
          <w:szCs w:val="16"/>
        </w:rPr>
        <w:t>,</w:t>
      </w:r>
    </w:p>
    <w:p w14:paraId="4CABDB6F" w14:textId="77777777" w:rsidR="00015BF7" w:rsidRPr="00015BF7" w:rsidRDefault="00015BF7" w:rsidP="00015BF7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l</w:t>
      </w:r>
      <w:r w:rsidR="00000000" w:rsidRPr="00015BF7">
        <w:rPr>
          <w:rFonts w:ascii="Verdana" w:hAnsi="Verdana"/>
          <w:sz w:val="16"/>
          <w:szCs w:val="16"/>
        </w:rPr>
        <w:t>okalizowanie uszkodzonego (doziemionego) odpływu zarówno dla doziemień symetrycznych jak i niesymetrycznych (zgodnie z PN-EN 61557-9:2009)</w:t>
      </w:r>
      <w:r>
        <w:rPr>
          <w:rFonts w:ascii="Verdana" w:hAnsi="Verdana"/>
          <w:sz w:val="16"/>
          <w:szCs w:val="16"/>
        </w:rPr>
        <w:t>,</w:t>
      </w:r>
    </w:p>
    <w:p w14:paraId="27E2F672" w14:textId="77777777" w:rsidR="00015BF7" w:rsidRPr="00015BF7" w:rsidRDefault="00015BF7" w:rsidP="00015BF7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000000" w:rsidRPr="00015BF7">
        <w:rPr>
          <w:rFonts w:ascii="Verdana" w:hAnsi="Verdana"/>
          <w:sz w:val="16"/>
          <w:szCs w:val="16"/>
        </w:rPr>
        <w:t xml:space="preserve">rąd pomiarowy &lt; 1 </w:t>
      </w:r>
      <w:proofErr w:type="spellStart"/>
      <w:r w:rsidR="00000000" w:rsidRPr="00015BF7">
        <w:rPr>
          <w:rFonts w:ascii="Verdana" w:hAnsi="Verdana"/>
          <w:sz w:val="16"/>
          <w:szCs w:val="16"/>
        </w:rPr>
        <w:t>mA</w:t>
      </w:r>
      <w:proofErr w:type="spellEnd"/>
      <w:r w:rsidR="00000000" w:rsidRPr="00015BF7">
        <w:rPr>
          <w:rFonts w:ascii="Verdana" w:hAnsi="Verdana"/>
          <w:sz w:val="16"/>
          <w:szCs w:val="16"/>
        </w:rPr>
        <w:t xml:space="preserve">, </w:t>
      </w:r>
    </w:p>
    <w:p w14:paraId="3D06972C" w14:textId="77777777" w:rsidR="00015BF7" w:rsidRPr="00015BF7" w:rsidRDefault="00015BF7" w:rsidP="00015BF7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w</w:t>
      </w:r>
      <w:r w:rsidR="00000000" w:rsidRPr="00015BF7">
        <w:rPr>
          <w:rFonts w:ascii="Verdana" w:hAnsi="Verdana"/>
          <w:sz w:val="16"/>
          <w:szCs w:val="16"/>
        </w:rPr>
        <w:t>skazanie doziemionego odpływu na urządzeniu i kasecie sygnalizacyjnej</w:t>
      </w:r>
      <w:r>
        <w:rPr>
          <w:rFonts w:ascii="Verdana" w:hAnsi="Verdana"/>
          <w:sz w:val="16"/>
          <w:szCs w:val="16"/>
        </w:rPr>
        <w:t>,</w:t>
      </w:r>
    </w:p>
    <w:p w14:paraId="4613B928" w14:textId="77777777" w:rsidR="00015BF7" w:rsidRPr="00015BF7" w:rsidRDefault="00015BF7" w:rsidP="00015BF7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w</w:t>
      </w:r>
      <w:r w:rsidR="00000000" w:rsidRPr="00015BF7">
        <w:rPr>
          <w:rFonts w:ascii="Verdana" w:hAnsi="Verdana"/>
          <w:sz w:val="16"/>
          <w:szCs w:val="16"/>
        </w:rPr>
        <w:t>spółpraca z kasetą sygnalizacyjną – przesłanie cyfrowo informacji poprzez RS485 o doziemionym odpływie i wartości prądu doziemienia</w:t>
      </w:r>
    </w:p>
    <w:p w14:paraId="162590C6" w14:textId="77777777" w:rsidR="00015BF7" w:rsidRDefault="00000000" w:rsidP="00015BF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 w:rsidRPr="00015BF7">
        <w:rPr>
          <w:rFonts w:ascii="Verdana" w:eastAsia="Arial Unicode MS" w:hAnsi="Verdana"/>
          <w:b/>
          <w:sz w:val="16"/>
          <w:szCs w:val="16"/>
        </w:rPr>
        <w:t>Układ monitorowania prądów różnicowych w pomieszczeniach grupy 2:</w:t>
      </w:r>
    </w:p>
    <w:p w14:paraId="72D906A8" w14:textId="77777777" w:rsidR="00015BF7" w:rsidRPr="00015BF7" w:rsidRDefault="00015BF7" w:rsidP="00015BF7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lastRenderedPageBreak/>
        <w:t>m</w:t>
      </w:r>
      <w:r w:rsidR="00000000" w:rsidRPr="00015BF7">
        <w:rPr>
          <w:rFonts w:ascii="Verdana" w:hAnsi="Verdana"/>
          <w:sz w:val="16"/>
          <w:szCs w:val="16"/>
        </w:rPr>
        <w:t xml:space="preserve">onitorowanie odpływów w sieci TN-S przy pomocy systemu monitorowania prądów różnicowych w klasie B dla wszystkich odbiorów (zgodnie z </w:t>
      </w:r>
      <w:r w:rsidR="00000000" w:rsidRPr="00015BF7">
        <w:rPr>
          <w:rStyle w:val="CharAttribute4"/>
          <w:rFonts w:ascii="Verdana" w:hAnsi="Verdana"/>
          <w:sz w:val="16"/>
          <w:szCs w:val="16"/>
        </w:rPr>
        <w:t>PN-HD 60364-7-710)</w:t>
      </w:r>
      <w:r>
        <w:rPr>
          <w:rFonts w:ascii="Verdana" w:hAnsi="Verdana"/>
          <w:sz w:val="16"/>
          <w:szCs w:val="16"/>
        </w:rPr>
        <w:t>,</w:t>
      </w:r>
    </w:p>
    <w:p w14:paraId="7EAC088B" w14:textId="77777777" w:rsidR="00015BF7" w:rsidRPr="00015BF7" w:rsidRDefault="00015BF7" w:rsidP="00015BF7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000000" w:rsidRPr="00015BF7">
        <w:rPr>
          <w:rFonts w:ascii="Verdana" w:hAnsi="Verdana"/>
          <w:sz w:val="16"/>
          <w:szCs w:val="16"/>
        </w:rPr>
        <w:t>rzekładniki w klasie B (dla prądów różnicowych DC…1000Hz)</w:t>
      </w:r>
      <w:r>
        <w:rPr>
          <w:rFonts w:ascii="Verdana" w:hAnsi="Verdana"/>
          <w:sz w:val="16"/>
          <w:szCs w:val="16"/>
        </w:rPr>
        <w:t>,</w:t>
      </w:r>
    </w:p>
    <w:p w14:paraId="1040156E" w14:textId="77777777" w:rsidR="00015BF7" w:rsidRPr="00015BF7" w:rsidRDefault="00015BF7" w:rsidP="00015BF7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="00000000" w:rsidRPr="00015BF7">
        <w:rPr>
          <w:rFonts w:ascii="Verdana" w:hAnsi="Verdana"/>
          <w:sz w:val="16"/>
          <w:szCs w:val="16"/>
        </w:rPr>
        <w:t>akres pomiaru do 500mA prądu różnicowego</w:t>
      </w:r>
      <w:r>
        <w:rPr>
          <w:rFonts w:ascii="Verdana" w:hAnsi="Verdana"/>
          <w:sz w:val="16"/>
          <w:szCs w:val="16"/>
        </w:rPr>
        <w:t>,</w:t>
      </w:r>
    </w:p>
    <w:p w14:paraId="2AB6404C" w14:textId="77777777" w:rsidR="00015BF7" w:rsidRPr="00015BF7" w:rsidRDefault="00015BF7" w:rsidP="00015BF7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n</w:t>
      </w:r>
      <w:r w:rsidR="00000000" w:rsidRPr="00015BF7">
        <w:rPr>
          <w:rFonts w:ascii="Verdana" w:hAnsi="Verdana"/>
          <w:sz w:val="16"/>
          <w:szCs w:val="16"/>
        </w:rPr>
        <w:t>astawa alarmu 0…300mA prądu różnicowego</w:t>
      </w:r>
      <w:r>
        <w:rPr>
          <w:rFonts w:ascii="Verdana" w:hAnsi="Verdana"/>
          <w:sz w:val="16"/>
          <w:szCs w:val="16"/>
        </w:rPr>
        <w:t>,</w:t>
      </w:r>
    </w:p>
    <w:p w14:paraId="116B46DD" w14:textId="77777777" w:rsidR="00015BF7" w:rsidRPr="00015BF7" w:rsidRDefault="00015BF7" w:rsidP="00015BF7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000000" w:rsidRPr="00015BF7">
        <w:rPr>
          <w:rFonts w:ascii="Verdana" w:hAnsi="Verdana"/>
          <w:sz w:val="16"/>
          <w:szCs w:val="16"/>
        </w:rPr>
        <w:t>omiar prądu różnicowego i jednocześnie pomiar składowej stałej</w:t>
      </w:r>
      <w:r>
        <w:rPr>
          <w:rFonts w:ascii="Verdana" w:hAnsi="Verdana"/>
          <w:sz w:val="16"/>
          <w:szCs w:val="16"/>
        </w:rPr>
        <w:t>,</w:t>
      </w:r>
    </w:p>
    <w:p w14:paraId="6BA8CD30" w14:textId="77777777" w:rsidR="00015BF7" w:rsidRPr="00015BF7" w:rsidRDefault="00015BF7" w:rsidP="00015BF7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w</w:t>
      </w:r>
      <w:r w:rsidR="00000000" w:rsidRPr="00015BF7">
        <w:rPr>
          <w:rFonts w:ascii="Verdana" w:hAnsi="Verdana"/>
          <w:sz w:val="16"/>
          <w:szCs w:val="16"/>
        </w:rPr>
        <w:t>yświetlanie błędów na kasetach sygnalizacyjnych i  poprzez wyprowadzenie sygnałów do systemu nadrzędnego.</w:t>
      </w:r>
    </w:p>
    <w:p w14:paraId="126B3873" w14:textId="77777777" w:rsidR="00015BF7" w:rsidRDefault="00000000" w:rsidP="00015BF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 w:rsidRPr="00015BF7">
        <w:rPr>
          <w:rFonts w:ascii="Verdana" w:eastAsia="Arial Unicode MS" w:hAnsi="Verdana"/>
          <w:b/>
          <w:sz w:val="16"/>
          <w:szCs w:val="16"/>
        </w:rPr>
        <w:t>Komunikacja i Wizualizacja:</w:t>
      </w:r>
    </w:p>
    <w:p w14:paraId="070A3CA7" w14:textId="77777777" w:rsidR="00015BF7" w:rsidRPr="00015BF7" w:rsidRDefault="00015BF7" w:rsidP="00015BF7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c</w:t>
      </w:r>
      <w:r w:rsidR="00000000" w:rsidRPr="00015BF7">
        <w:rPr>
          <w:rFonts w:ascii="Verdana" w:hAnsi="Verdana"/>
          <w:sz w:val="16"/>
          <w:szCs w:val="16"/>
        </w:rPr>
        <w:t>yfrowa komunikacja pomiędzy elementami układu zasilającego wraz z możliwością wymiany informacji z innymi układami poprzez RS485,</w:t>
      </w:r>
    </w:p>
    <w:p w14:paraId="61DDE00B" w14:textId="77777777" w:rsidR="00015BF7" w:rsidRPr="00015BF7" w:rsidRDefault="00015BF7" w:rsidP="00015BF7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k</w:t>
      </w:r>
      <w:r w:rsidR="00000000" w:rsidRPr="00015BF7">
        <w:rPr>
          <w:rFonts w:ascii="Verdana" w:hAnsi="Verdana"/>
          <w:sz w:val="16"/>
          <w:szCs w:val="16"/>
        </w:rPr>
        <w:t>omunikacja pomiędzy konwerterami i panelami dotykowymi poprzez sieć LAN</w:t>
      </w:r>
      <w:r>
        <w:rPr>
          <w:rFonts w:ascii="Verdana" w:hAnsi="Verdana"/>
          <w:sz w:val="16"/>
          <w:szCs w:val="16"/>
        </w:rPr>
        <w:t>,</w:t>
      </w:r>
    </w:p>
    <w:p w14:paraId="71A95BA2" w14:textId="77777777" w:rsidR="00015BF7" w:rsidRPr="00015BF7" w:rsidRDefault="00015BF7" w:rsidP="00015BF7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m</w:t>
      </w:r>
      <w:r w:rsidR="00000000" w:rsidRPr="00015BF7">
        <w:rPr>
          <w:rFonts w:ascii="Verdana" w:hAnsi="Verdana"/>
          <w:sz w:val="16"/>
          <w:szCs w:val="16"/>
        </w:rPr>
        <w:t>onitoring sieci z wyprowadzeniem sygnałów do systemu nadrzędnego poprzez konwertery komunikacyjne lub panele dotykowe,</w:t>
      </w:r>
    </w:p>
    <w:p w14:paraId="3F0D12F0" w14:textId="77777777" w:rsidR="00015BF7" w:rsidRPr="00015BF7" w:rsidRDefault="00015BF7" w:rsidP="00015BF7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k</w:t>
      </w:r>
      <w:r w:rsidR="00000000" w:rsidRPr="00015BF7">
        <w:rPr>
          <w:rFonts w:ascii="Verdana" w:hAnsi="Verdana"/>
          <w:sz w:val="16"/>
          <w:szCs w:val="16"/>
        </w:rPr>
        <w:t>onwertery TCP z wyświetlaniem informacji i alarmów poprzez przeglądarkę internetową, z możliwością wprowadzania własnych opisów urządzeń, wbudowanym modułem Mudbus RTU oraz modułem wizualizacyjnym pozwalającym na wprowadzanie własnego, graficznego opisu sieci,</w:t>
      </w:r>
    </w:p>
    <w:p w14:paraId="2CE629D3" w14:textId="77777777" w:rsidR="00015BF7" w:rsidRPr="00015BF7" w:rsidRDefault="00015BF7" w:rsidP="00015BF7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m</w:t>
      </w:r>
      <w:r w:rsidR="00000000" w:rsidRPr="00015BF7">
        <w:rPr>
          <w:rFonts w:ascii="Verdana" w:hAnsi="Verdana"/>
          <w:sz w:val="16"/>
          <w:szCs w:val="16"/>
        </w:rPr>
        <w:t>ożliwość zdalnego testowania przekaźnika kontroli stanu izolacji (zabezpieczone hasłem)</w:t>
      </w:r>
      <w:r>
        <w:rPr>
          <w:rFonts w:ascii="Verdana" w:hAnsi="Verdana"/>
          <w:sz w:val="16"/>
          <w:szCs w:val="16"/>
        </w:rPr>
        <w:t>,</w:t>
      </w:r>
    </w:p>
    <w:p w14:paraId="53E48FD8" w14:textId="77777777" w:rsidR="00015BF7" w:rsidRPr="00015BF7" w:rsidRDefault="00015BF7" w:rsidP="00015BF7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m</w:t>
      </w:r>
      <w:r w:rsidR="00000000" w:rsidRPr="00015BF7">
        <w:rPr>
          <w:rFonts w:ascii="Verdana" w:hAnsi="Verdana"/>
          <w:sz w:val="16"/>
          <w:szCs w:val="16"/>
        </w:rPr>
        <w:t>ożliwość zdalnego testowania układu przełączającego (zabezpieczone hasłem)</w:t>
      </w:r>
      <w:r>
        <w:rPr>
          <w:rFonts w:ascii="Verdana" w:hAnsi="Verdana"/>
          <w:sz w:val="16"/>
          <w:szCs w:val="16"/>
        </w:rPr>
        <w:t>,</w:t>
      </w:r>
    </w:p>
    <w:p w14:paraId="797F86F9" w14:textId="77777777" w:rsidR="00015BF7" w:rsidRPr="00015BF7" w:rsidRDefault="00015BF7" w:rsidP="006872F3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m</w:t>
      </w:r>
      <w:r w:rsidR="00000000" w:rsidRPr="00015BF7">
        <w:rPr>
          <w:rFonts w:ascii="Verdana" w:hAnsi="Verdana"/>
          <w:sz w:val="16"/>
          <w:szCs w:val="16"/>
        </w:rPr>
        <w:t>ożliwość zdalnej zmiany parametrów i nastaw urządzeń w sieci (zabezpieczone hasłem)</w:t>
      </w:r>
      <w:r>
        <w:rPr>
          <w:rFonts w:ascii="Verdana" w:hAnsi="Verdana"/>
          <w:sz w:val="16"/>
          <w:szCs w:val="16"/>
        </w:rPr>
        <w:t>,</w:t>
      </w:r>
    </w:p>
    <w:p w14:paraId="34A4F728" w14:textId="77777777" w:rsidR="00015BF7" w:rsidRPr="00015BF7" w:rsidRDefault="00015BF7" w:rsidP="00015BF7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w</w:t>
      </w:r>
      <w:r w:rsidR="00000000" w:rsidRPr="00015BF7">
        <w:rPr>
          <w:rFonts w:ascii="Verdana" w:hAnsi="Verdana"/>
          <w:sz w:val="16"/>
          <w:szCs w:val="16"/>
        </w:rPr>
        <w:t>szystkie alarmy w sieci muszą być dostępne z dowolnego komputera w sieci komputerowej oraz na urządzeniach mobilnych (poprzez WiFi)</w:t>
      </w:r>
      <w:r>
        <w:rPr>
          <w:rFonts w:ascii="Verdana" w:hAnsi="Verdana"/>
          <w:sz w:val="16"/>
          <w:szCs w:val="16"/>
        </w:rPr>
        <w:t>,</w:t>
      </w:r>
    </w:p>
    <w:p w14:paraId="5482A39F" w14:textId="77777777" w:rsidR="00015BF7" w:rsidRPr="00015BF7" w:rsidRDefault="00015BF7" w:rsidP="006872F3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w</w:t>
      </w:r>
      <w:r w:rsidR="00000000" w:rsidRPr="00015BF7">
        <w:rPr>
          <w:rFonts w:ascii="Verdana" w:hAnsi="Verdana"/>
          <w:sz w:val="16"/>
          <w:szCs w:val="16"/>
        </w:rPr>
        <w:t>izualizacja ma zawierać rzuty pięter wraz z naniesionymi informacjami o urządzeniach oraz alarmach, które w nich występują, karty z poszczególnymi rozdzielniami na których będą pokazane wartości mierzone (napięcia, częstotliwości, prąd obciążenia transformatora) oraz alarmy (brak napięcia na liniach zasilających, przeciążenie transformatora, doziemienie – wraz ze wskazaniem uszkodzonego odpływu). Alarmy muszą pokazywać się też na stronie głównej jako informacja zbiorcza i jako wskazanie w której rozdzielnicy jest alarm i poprzez jedno kliknięcie, możliwość podejrzenia alarmu i miejsca jego wystąpienia. Wszystkie alarmy zapisywane muszą być w historii zdarzeń (min. 1000 zdarzeń)</w:t>
      </w:r>
      <w:r>
        <w:rPr>
          <w:rFonts w:ascii="Verdana" w:hAnsi="Verdana"/>
          <w:sz w:val="16"/>
          <w:szCs w:val="16"/>
        </w:rPr>
        <w:t>,</w:t>
      </w:r>
    </w:p>
    <w:p w14:paraId="2FC6E65D" w14:textId="32CBE101" w:rsidR="00AA7197" w:rsidRPr="00015BF7" w:rsidRDefault="00015BF7" w:rsidP="006872F3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eastAsia="Arial Unicode MS" w:hAnsi="Verdana"/>
          <w:b/>
          <w:sz w:val="16"/>
          <w:szCs w:val="16"/>
        </w:rPr>
      </w:pPr>
      <w:r>
        <w:rPr>
          <w:rFonts w:ascii="Verdana" w:hAnsi="Verdana"/>
          <w:sz w:val="16"/>
          <w:szCs w:val="16"/>
        </w:rPr>
        <w:t>w</w:t>
      </w:r>
      <w:r w:rsidR="00000000" w:rsidRPr="00015BF7">
        <w:rPr>
          <w:rStyle w:val="Wyrnienie"/>
          <w:rFonts w:ascii="Verdana" w:hAnsi="Verdana"/>
          <w:i w:val="0"/>
          <w:iCs w:val="0"/>
          <w:sz w:val="16"/>
          <w:szCs w:val="16"/>
        </w:rPr>
        <w:t>szystkie alarmy w sieci muszą być dostępne z dowolnego komputera w sieci oraz na urządzeniach mobilnych poprzez WiFi</w:t>
      </w:r>
    </w:p>
    <w:p w14:paraId="7C804F74" w14:textId="77777777" w:rsidR="00AA7197" w:rsidRDefault="00AA7197" w:rsidP="006872F3">
      <w:pPr>
        <w:pStyle w:val="Akapitzlist"/>
        <w:spacing w:after="0" w:line="360" w:lineRule="auto"/>
        <w:ind w:left="0"/>
        <w:jc w:val="both"/>
        <w:rPr>
          <w:rStyle w:val="Wyrnienie"/>
          <w:rFonts w:ascii="Verdana" w:hAnsi="Verdana"/>
          <w:b/>
          <w:bCs/>
          <w:i w:val="0"/>
          <w:iCs w:val="0"/>
          <w:sz w:val="16"/>
          <w:szCs w:val="16"/>
        </w:rPr>
      </w:pPr>
    </w:p>
    <w:p w14:paraId="341C9422" w14:textId="77777777" w:rsidR="00AA7197" w:rsidRDefault="00AA7197" w:rsidP="006872F3">
      <w:pPr>
        <w:pStyle w:val="Akapitzlist"/>
        <w:spacing w:after="0" w:line="360" w:lineRule="auto"/>
        <w:ind w:left="0"/>
        <w:jc w:val="both"/>
        <w:rPr>
          <w:rStyle w:val="Wyrnienie"/>
          <w:rFonts w:ascii="Verdana" w:hAnsi="Verdana"/>
          <w:b/>
          <w:bCs/>
          <w:i w:val="0"/>
          <w:iCs w:val="0"/>
          <w:sz w:val="16"/>
          <w:szCs w:val="16"/>
        </w:rPr>
      </w:pPr>
    </w:p>
    <w:p w14:paraId="476B9C44" w14:textId="7B67FF20" w:rsidR="00AA7197" w:rsidRDefault="00000000" w:rsidP="00015BF7">
      <w:pPr>
        <w:pStyle w:val="Akapitzlist"/>
        <w:spacing w:after="0" w:line="360" w:lineRule="auto"/>
        <w:ind w:left="0"/>
        <w:jc w:val="center"/>
      </w:pPr>
      <w:r>
        <w:rPr>
          <w:rStyle w:val="Wyrnienie"/>
          <w:rFonts w:ascii="Verdana" w:hAnsi="Verdana"/>
          <w:b/>
          <w:bCs/>
          <w:i w:val="0"/>
          <w:iCs w:val="0"/>
          <w:sz w:val="16"/>
          <w:szCs w:val="16"/>
        </w:rPr>
        <w:t>Zestawienie planowanego sprzętu do wymiany:</w:t>
      </w:r>
    </w:p>
    <w:tbl>
      <w:tblPr>
        <w:tblW w:w="9781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931"/>
        <w:gridCol w:w="850"/>
      </w:tblGrid>
      <w:tr w:rsidR="00AA7197" w14:paraId="62DCAC66" w14:textId="77777777" w:rsidTr="00015BF7"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6B439" w14:textId="77777777" w:rsidR="00AA7197" w:rsidRPr="00015BF7" w:rsidRDefault="00000000" w:rsidP="00015BF7">
            <w:pPr>
              <w:pStyle w:val="Zawartotabeli"/>
              <w:spacing w:after="16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015BF7">
              <w:rPr>
                <w:rFonts w:ascii="Verdana" w:hAnsi="Verdana"/>
                <w:sz w:val="16"/>
                <w:szCs w:val="16"/>
              </w:rPr>
              <w:t>URZĄDZENIE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A82D" w14:textId="77777777" w:rsidR="00AA7197" w:rsidRPr="00015BF7" w:rsidRDefault="00000000" w:rsidP="00015BF7">
            <w:pPr>
              <w:pStyle w:val="Zawartotabeli"/>
              <w:spacing w:after="16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015BF7">
              <w:rPr>
                <w:rFonts w:ascii="Verdana" w:hAnsi="Verdana"/>
                <w:sz w:val="16"/>
                <w:szCs w:val="16"/>
              </w:rPr>
              <w:t>ILOŚĆ</w:t>
            </w:r>
          </w:p>
        </w:tc>
      </w:tr>
      <w:tr w:rsidR="00AA7197" w14:paraId="02C8ED98" w14:textId="77777777" w:rsidTr="00015BF7">
        <w:tc>
          <w:tcPr>
            <w:tcW w:w="8931" w:type="dxa"/>
            <w:tcBorders>
              <w:left w:val="single" w:sz="4" w:space="0" w:color="000000"/>
              <w:bottom w:val="single" w:sz="4" w:space="0" w:color="000000"/>
            </w:tcBorders>
          </w:tcPr>
          <w:p w14:paraId="46CEAE07" w14:textId="77777777" w:rsidR="00AA7197" w:rsidRPr="00015BF7" w:rsidRDefault="00000000" w:rsidP="006872F3">
            <w:pPr>
              <w:pStyle w:val="Standard"/>
              <w:widowControl w:val="0"/>
              <w:spacing w:after="0" w:line="360" w:lineRule="auto"/>
              <w:jc w:val="both"/>
              <w:rPr>
                <w:rFonts w:ascii="Verdana" w:eastAsia="Verdana" w:hAnsi="Verdana" w:cs="Verdana"/>
                <w:sz w:val="16"/>
                <w:szCs w:val="16"/>
                <w:lang w:eastAsia="pl-PL"/>
              </w:rPr>
            </w:pPr>
            <w:r w:rsidRPr="00015BF7">
              <w:rPr>
                <w:rFonts w:ascii="Verdana" w:eastAsia="Verdana" w:hAnsi="Verdana" w:cs="Verdana"/>
                <w:sz w:val="16"/>
                <w:szCs w:val="16"/>
                <w:lang w:eastAsia="pl-PL"/>
              </w:rPr>
              <w:t xml:space="preserve">Moduł zasilająco-kontrolny UPL710-2-63-ISO-BP-12-B16 SZR, by-pass  i lokalizacją doziemień dla 12 odpływów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2EBE" w14:textId="77777777" w:rsidR="00AA7197" w:rsidRDefault="00000000" w:rsidP="00015BF7">
            <w:pPr>
              <w:pStyle w:val="Zawartotabeli"/>
              <w:spacing w:after="16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</w:t>
            </w:r>
          </w:p>
        </w:tc>
      </w:tr>
      <w:tr w:rsidR="00AA7197" w14:paraId="701E508C" w14:textId="77777777" w:rsidTr="00015BF7">
        <w:tc>
          <w:tcPr>
            <w:tcW w:w="8931" w:type="dxa"/>
            <w:tcBorders>
              <w:left w:val="single" w:sz="4" w:space="0" w:color="000000"/>
              <w:bottom w:val="single" w:sz="4" w:space="0" w:color="000000"/>
            </w:tcBorders>
          </w:tcPr>
          <w:p w14:paraId="714F8708" w14:textId="77777777" w:rsidR="00AA7197" w:rsidRPr="00015BF7" w:rsidRDefault="00000000" w:rsidP="006872F3">
            <w:pPr>
              <w:pStyle w:val="Standard"/>
              <w:widowControl w:val="0"/>
              <w:spacing w:after="0" w:line="360" w:lineRule="auto"/>
              <w:jc w:val="both"/>
              <w:rPr>
                <w:rFonts w:ascii="Verdana" w:eastAsia="Verdana" w:hAnsi="Verdana" w:cs="Verdana"/>
                <w:sz w:val="16"/>
                <w:szCs w:val="16"/>
                <w:lang w:eastAsia="pl-PL"/>
              </w:rPr>
            </w:pPr>
            <w:r w:rsidRPr="00015BF7">
              <w:rPr>
                <w:rFonts w:ascii="Verdana" w:eastAsia="Verdana" w:hAnsi="Verdana" w:cs="Verdana"/>
                <w:sz w:val="16"/>
                <w:szCs w:val="16"/>
                <w:lang w:eastAsia="pl-PL"/>
              </w:rPr>
              <w:t xml:space="preserve">Moduł zasilająco-kontrolny UPL710-2-63-ISO-BP-06-B16 z SZR, by-pass i lokalizacją doziemień dla 6 odpływów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3232" w14:textId="77777777" w:rsidR="00AA7197" w:rsidRDefault="00000000" w:rsidP="00015BF7">
            <w:pPr>
              <w:pStyle w:val="Zawartotabeli"/>
              <w:spacing w:after="16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</w:tr>
      <w:tr w:rsidR="00AA7197" w14:paraId="0E70878A" w14:textId="77777777" w:rsidTr="00015BF7">
        <w:tc>
          <w:tcPr>
            <w:tcW w:w="8931" w:type="dxa"/>
            <w:tcBorders>
              <w:left w:val="single" w:sz="4" w:space="0" w:color="000000"/>
              <w:bottom w:val="single" w:sz="4" w:space="0" w:color="000000"/>
            </w:tcBorders>
          </w:tcPr>
          <w:p w14:paraId="56050764" w14:textId="77777777" w:rsidR="00AA7197" w:rsidRPr="00015BF7" w:rsidRDefault="00000000" w:rsidP="006872F3">
            <w:pPr>
              <w:pStyle w:val="Standard"/>
              <w:widowControl w:val="0"/>
              <w:spacing w:after="0" w:line="360" w:lineRule="auto"/>
              <w:jc w:val="both"/>
              <w:rPr>
                <w:rFonts w:ascii="Verdana" w:eastAsia="Verdana" w:hAnsi="Verdana" w:cs="Verdana"/>
                <w:sz w:val="16"/>
                <w:szCs w:val="16"/>
                <w:lang w:eastAsia="pl-PL"/>
              </w:rPr>
            </w:pPr>
            <w:r w:rsidRPr="00015BF7">
              <w:rPr>
                <w:rFonts w:ascii="Verdana" w:eastAsia="Verdana" w:hAnsi="Verdana" w:cs="Verdana"/>
                <w:sz w:val="16"/>
                <w:szCs w:val="16"/>
                <w:lang w:eastAsia="pl-PL"/>
              </w:rPr>
              <w:t xml:space="preserve">Kaseta sygnalizacyjno-kontrolna z ekranem dotykowy CP305-IO z puszką  i z wejściem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5CF9" w14:textId="77777777" w:rsidR="00AA7197" w:rsidRDefault="00000000" w:rsidP="00015BF7">
            <w:pPr>
              <w:pStyle w:val="Zawartotabeli"/>
              <w:spacing w:after="16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</w:t>
            </w:r>
          </w:p>
        </w:tc>
      </w:tr>
      <w:tr w:rsidR="00AA7197" w14:paraId="7AB5D323" w14:textId="77777777" w:rsidTr="00015BF7">
        <w:tc>
          <w:tcPr>
            <w:tcW w:w="8931" w:type="dxa"/>
            <w:tcBorders>
              <w:left w:val="single" w:sz="4" w:space="0" w:color="000000"/>
              <w:bottom w:val="single" w:sz="4" w:space="0" w:color="000000"/>
            </w:tcBorders>
          </w:tcPr>
          <w:p w14:paraId="0E0C6CC3" w14:textId="77777777" w:rsidR="00AA7197" w:rsidRPr="00015BF7" w:rsidRDefault="00000000" w:rsidP="006872F3">
            <w:pPr>
              <w:pStyle w:val="Standard"/>
              <w:widowControl w:val="0"/>
              <w:spacing w:after="0" w:line="360" w:lineRule="auto"/>
              <w:jc w:val="both"/>
              <w:rPr>
                <w:rFonts w:ascii="Verdana" w:eastAsia="Verdana" w:hAnsi="Verdana" w:cs="Verdana"/>
                <w:sz w:val="16"/>
                <w:szCs w:val="16"/>
                <w:lang w:eastAsia="pl-PL"/>
              </w:rPr>
            </w:pPr>
            <w:r w:rsidRPr="00015BF7">
              <w:rPr>
                <w:rFonts w:ascii="Verdana" w:eastAsia="Verdana" w:hAnsi="Verdana" w:cs="Verdana"/>
                <w:sz w:val="16"/>
                <w:szCs w:val="16"/>
                <w:lang w:eastAsia="pl-PL"/>
              </w:rPr>
              <w:t xml:space="preserve">Konwenter BMS COM465IP-230V, Modbus RTU, BCOM/Modbus TCP (zawiera opcje A, C, E)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52E17" w14:textId="77777777" w:rsidR="00AA7197" w:rsidRDefault="00000000" w:rsidP="00015BF7">
            <w:pPr>
              <w:pStyle w:val="Zawartotabeli"/>
              <w:spacing w:after="16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</w:tr>
    </w:tbl>
    <w:p w14:paraId="2C71DB0E" w14:textId="77777777" w:rsidR="00AA7197" w:rsidRDefault="00AA7197">
      <w:pPr>
        <w:spacing w:line="360" w:lineRule="auto"/>
        <w:contextualSpacing/>
        <w:rPr>
          <w:rFonts w:ascii="Verdana" w:hAnsi="Verdana"/>
          <w:b/>
          <w:bCs/>
          <w:sz w:val="16"/>
          <w:szCs w:val="16"/>
        </w:rPr>
      </w:pPr>
    </w:p>
    <w:sectPr w:rsidR="00AA7197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ulim;굴림">
    <w:panose1 w:val="00000000000000000000"/>
    <w:charset w:val="80"/>
    <w:family w:val="roman"/>
    <w:notTrueType/>
    <w:pitch w:val="default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atang;바탕">
    <w:panose1 w:val="00000000000000000000"/>
    <w:charset w:val="8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D6CB1"/>
    <w:multiLevelType w:val="hybridMultilevel"/>
    <w:tmpl w:val="08A868F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E0CC7"/>
    <w:multiLevelType w:val="hybridMultilevel"/>
    <w:tmpl w:val="12D82A7C"/>
    <w:lvl w:ilvl="0" w:tplc="2CD65792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4661F9"/>
    <w:multiLevelType w:val="hybridMultilevel"/>
    <w:tmpl w:val="A0A66A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868F1"/>
    <w:multiLevelType w:val="hybridMultilevel"/>
    <w:tmpl w:val="38E4D918"/>
    <w:lvl w:ilvl="0" w:tplc="F3FC8E44">
      <w:start w:val="1"/>
      <w:numFmt w:val="bullet"/>
      <w:lvlText w:val=""/>
      <w:lvlJc w:val="left"/>
      <w:pPr>
        <w:ind w:left="360" w:hanging="360"/>
      </w:pPr>
      <w:rPr>
        <w:rFonts w:ascii="Verdana" w:hAnsi="Verdana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08545A"/>
    <w:multiLevelType w:val="hybridMultilevel"/>
    <w:tmpl w:val="9610628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82359"/>
    <w:multiLevelType w:val="hybridMultilevel"/>
    <w:tmpl w:val="157CBA54"/>
    <w:lvl w:ilvl="0" w:tplc="AEF0B19A">
      <w:start w:val="1"/>
      <w:numFmt w:val="bullet"/>
      <w:lvlText w:val=""/>
      <w:lvlJc w:val="left"/>
      <w:pPr>
        <w:ind w:left="360" w:hanging="360"/>
      </w:pPr>
      <w:rPr>
        <w:rFonts w:ascii="Verdana" w:hAnsi="Verdana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AA46FD"/>
    <w:multiLevelType w:val="hybridMultilevel"/>
    <w:tmpl w:val="2724F4A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7F4518"/>
    <w:multiLevelType w:val="hybridMultilevel"/>
    <w:tmpl w:val="D9AC5ED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3378EA"/>
    <w:multiLevelType w:val="hybridMultilevel"/>
    <w:tmpl w:val="D4E86FE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EB3DB7"/>
    <w:multiLevelType w:val="hybridMultilevel"/>
    <w:tmpl w:val="C8201C5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1A7429"/>
    <w:multiLevelType w:val="hybridMultilevel"/>
    <w:tmpl w:val="4022CDB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C25698"/>
    <w:multiLevelType w:val="hybridMultilevel"/>
    <w:tmpl w:val="9878A6B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64249"/>
    <w:multiLevelType w:val="hybridMultilevel"/>
    <w:tmpl w:val="76EC969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5455406">
    <w:abstractNumId w:val="3"/>
  </w:num>
  <w:num w:numId="2" w16cid:durableId="1497723848">
    <w:abstractNumId w:val="5"/>
  </w:num>
  <w:num w:numId="3" w16cid:durableId="1494684607">
    <w:abstractNumId w:val="9"/>
  </w:num>
  <w:num w:numId="4" w16cid:durableId="1534273154">
    <w:abstractNumId w:val="4"/>
  </w:num>
  <w:num w:numId="5" w16cid:durableId="1374814815">
    <w:abstractNumId w:val="7"/>
  </w:num>
  <w:num w:numId="6" w16cid:durableId="496262303">
    <w:abstractNumId w:val="1"/>
  </w:num>
  <w:num w:numId="7" w16cid:durableId="1614825776">
    <w:abstractNumId w:val="0"/>
  </w:num>
  <w:num w:numId="8" w16cid:durableId="546601158">
    <w:abstractNumId w:val="6"/>
  </w:num>
  <w:num w:numId="9" w16cid:durableId="456609369">
    <w:abstractNumId w:val="11"/>
  </w:num>
  <w:num w:numId="10" w16cid:durableId="544753292">
    <w:abstractNumId w:val="8"/>
  </w:num>
  <w:num w:numId="11" w16cid:durableId="1891111591">
    <w:abstractNumId w:val="10"/>
  </w:num>
  <w:num w:numId="12" w16cid:durableId="795832296">
    <w:abstractNumId w:val="12"/>
  </w:num>
  <w:num w:numId="13" w16cid:durableId="13995233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7197"/>
    <w:rsid w:val="00015BF7"/>
    <w:rsid w:val="005D3DDC"/>
    <w:rsid w:val="006872F3"/>
    <w:rsid w:val="0081599F"/>
    <w:rsid w:val="00AA7197"/>
    <w:rsid w:val="00CC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13488"/>
  <w15:docId w15:val="{27770CF0-BD4D-4CF8-92FF-2970D0E70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overflowPunct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yrnienie">
    <w:name w:val="Wyróżnienie"/>
    <w:qFormat/>
    <w:rPr>
      <w:i/>
      <w:iCs/>
    </w:rPr>
  </w:style>
  <w:style w:type="character" w:customStyle="1" w:styleId="CharAttribute4">
    <w:name w:val="CharAttribute4"/>
    <w:qFormat/>
    <w:rPr>
      <w:rFonts w:ascii="Times New Roman" w:eastAsia="Gulim;굴림" w:hAnsi="Times New Roman" w:cs="Times New Roman"/>
      <w:sz w:val="24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qFormat/>
    <w:pPr>
      <w:spacing w:after="160"/>
      <w:ind w:left="720"/>
      <w:contextualSpacing/>
    </w:pPr>
  </w:style>
  <w:style w:type="paragraph" w:customStyle="1" w:styleId="ParaAttribute7">
    <w:name w:val="ParaAttribute7"/>
    <w:qFormat/>
    <w:pPr>
      <w:widowControl w:val="0"/>
      <w:overflowPunct w:val="0"/>
    </w:pPr>
    <w:rPr>
      <w:rFonts w:ascii="Times New Roman" w:eastAsia="Batang;바탕" w:hAnsi="Times New Roman" w:cs="Times New Roman"/>
      <w:kern w:val="0"/>
      <w:sz w:val="20"/>
      <w:szCs w:val="20"/>
      <w:lang w:eastAsia="en-US" w:bidi="ar-SA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Standard">
    <w:name w:val="Standard"/>
    <w:qFormat/>
    <w:pPr>
      <w:overflowPunct w:val="0"/>
      <w:spacing w:after="200" w:line="276" w:lineRule="auto"/>
      <w:textAlignment w:val="baseline"/>
    </w:pPr>
    <w:rPr>
      <w:rFonts w:ascii="Calibri" w:eastAsia="Calibri" w:hAnsi="Calibri" w:cs="Tahoma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1905</Words>
  <Characters>11433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7SZMW</dc:creator>
  <dc:description/>
  <cp:lastModifiedBy>7SZMW</cp:lastModifiedBy>
  <cp:revision>2</cp:revision>
  <cp:lastPrinted>2026-10-08T11:51:00Z</cp:lastPrinted>
  <dcterms:created xsi:type="dcterms:W3CDTF">2026-10-08T11:51:00Z</dcterms:created>
  <dcterms:modified xsi:type="dcterms:W3CDTF">2026-10-08T11:51:00Z</dcterms:modified>
  <dc:language>pl-PL</dc:language>
</cp:coreProperties>
</file>