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284E29" w14:textId="7EBF3C16" w:rsidR="00D11BA3" w:rsidRPr="00D11BA3" w:rsidRDefault="004041BB" w:rsidP="004041BB">
      <w:pPr>
        <w:rPr>
          <w:rFonts w:ascii="Verdana" w:hAnsi="Verdana"/>
          <w:sz w:val="16"/>
          <w:szCs w:val="16"/>
        </w:rPr>
      </w:pPr>
      <w:r>
        <w:t xml:space="preserve">                                           </w:t>
      </w:r>
      <w:r w:rsidR="00D11BA3" w:rsidRPr="00D11BA3">
        <w:rPr>
          <w:rFonts w:ascii="Verdana" w:hAnsi="Verdana"/>
          <w:noProof/>
          <w:sz w:val="16"/>
          <w:szCs w:val="16"/>
          <w:lang w:eastAsia="pl-PL"/>
        </w:rPr>
        <w:drawing>
          <wp:inline distT="0" distB="0" distL="0" distR="0" wp14:anchorId="59B4B32B" wp14:editId="044A7023">
            <wp:extent cx="447675" cy="447675"/>
            <wp:effectExtent l="19050" t="0" r="952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47675" cy="447675"/>
                    </a:xfrm>
                    <a:prstGeom prst="rect">
                      <a:avLst/>
                    </a:prstGeom>
                    <a:noFill/>
                    <a:ln w="9525">
                      <a:noFill/>
                      <a:miter lim="800000"/>
                      <a:headEnd/>
                      <a:tailEnd/>
                    </a:ln>
                  </pic:spPr>
                </pic:pic>
              </a:graphicData>
            </a:graphic>
          </wp:inline>
        </w:drawing>
      </w:r>
    </w:p>
    <w:p w14:paraId="604B7699" w14:textId="1BF57414" w:rsidR="00D11BA3" w:rsidRPr="00D11BA3" w:rsidRDefault="00D11BA3" w:rsidP="00D11BA3">
      <w:pPr>
        <w:rPr>
          <w:rFonts w:ascii="Verdana" w:hAnsi="Verdana"/>
          <w:b/>
          <w:sz w:val="16"/>
          <w:szCs w:val="16"/>
        </w:rPr>
      </w:pPr>
      <w:bookmarkStart w:id="0" w:name="_Hlk50454675"/>
      <w:r>
        <w:rPr>
          <w:rFonts w:ascii="Verdana" w:hAnsi="Verdana"/>
          <w:b/>
          <w:sz w:val="16"/>
          <w:szCs w:val="16"/>
        </w:rPr>
        <w:t xml:space="preserve">   </w:t>
      </w:r>
      <w:r w:rsidRPr="00D11BA3">
        <w:rPr>
          <w:rFonts w:ascii="Verdana" w:hAnsi="Verdana"/>
          <w:b/>
          <w:sz w:val="16"/>
          <w:szCs w:val="16"/>
        </w:rPr>
        <w:t xml:space="preserve">7 SZPITAL MARYNARKI WOJENNEJ Z PRZYCHODNIĄ </w:t>
      </w:r>
    </w:p>
    <w:p w14:paraId="4A11C797" w14:textId="6623631B" w:rsidR="00D11BA3" w:rsidRPr="00D11BA3" w:rsidRDefault="00D11BA3" w:rsidP="00D11BA3">
      <w:pPr>
        <w:rPr>
          <w:rFonts w:ascii="Verdana" w:hAnsi="Verdana"/>
          <w:bCs/>
          <w:sz w:val="16"/>
          <w:szCs w:val="16"/>
        </w:rPr>
      </w:pPr>
      <w:r>
        <w:rPr>
          <w:rFonts w:ascii="Verdana" w:hAnsi="Verdana"/>
          <w:bCs/>
          <w:sz w:val="16"/>
          <w:szCs w:val="16"/>
        </w:rPr>
        <w:t xml:space="preserve">          </w:t>
      </w:r>
      <w:r w:rsidRPr="00D11BA3">
        <w:rPr>
          <w:rFonts w:ascii="Verdana" w:hAnsi="Verdana"/>
          <w:bCs/>
          <w:sz w:val="16"/>
          <w:szCs w:val="16"/>
        </w:rPr>
        <w:t>Samodzielny Publiczny Zakład Opieki Zdrowotnej</w:t>
      </w:r>
    </w:p>
    <w:p w14:paraId="2722B6EF" w14:textId="55522A25" w:rsidR="00D11BA3" w:rsidRPr="00D11BA3" w:rsidRDefault="00D11BA3" w:rsidP="00D11BA3">
      <w:pPr>
        <w:rPr>
          <w:rFonts w:ascii="Verdana" w:hAnsi="Verdana"/>
          <w:bCs/>
          <w:sz w:val="16"/>
          <w:szCs w:val="16"/>
        </w:rPr>
      </w:pPr>
      <w:r>
        <w:rPr>
          <w:rFonts w:ascii="Verdana" w:hAnsi="Verdana"/>
          <w:bCs/>
          <w:sz w:val="16"/>
          <w:szCs w:val="16"/>
        </w:rPr>
        <w:t xml:space="preserve">          </w:t>
      </w:r>
      <w:r w:rsidRPr="00D11BA3">
        <w:rPr>
          <w:rFonts w:ascii="Verdana" w:hAnsi="Verdana"/>
          <w:bCs/>
          <w:sz w:val="16"/>
          <w:szCs w:val="16"/>
        </w:rPr>
        <w:t>im. kontradmirała profesora Wiesława Łasińskiego</w:t>
      </w:r>
    </w:p>
    <w:p w14:paraId="79D0C8CF" w14:textId="512C99A1" w:rsidR="00D11BA3" w:rsidRPr="00D11BA3" w:rsidRDefault="00D11BA3" w:rsidP="00D11BA3">
      <w:pPr>
        <w:rPr>
          <w:rFonts w:ascii="Verdana" w:hAnsi="Verdana"/>
          <w:bCs/>
          <w:sz w:val="16"/>
          <w:szCs w:val="16"/>
        </w:rPr>
      </w:pPr>
      <w:r>
        <w:rPr>
          <w:rFonts w:ascii="Verdana" w:hAnsi="Verdana"/>
          <w:bCs/>
          <w:sz w:val="16"/>
          <w:szCs w:val="16"/>
        </w:rPr>
        <w:t xml:space="preserve">                      </w:t>
      </w:r>
      <w:r w:rsidRPr="00D11BA3">
        <w:rPr>
          <w:rFonts w:ascii="Verdana" w:hAnsi="Verdana"/>
          <w:bCs/>
          <w:sz w:val="16"/>
          <w:szCs w:val="16"/>
        </w:rPr>
        <w:t xml:space="preserve">80-305 Gdańsk, ul. Polanki 117  </w:t>
      </w:r>
      <w:bookmarkEnd w:id="0"/>
    </w:p>
    <w:p w14:paraId="2F77A172" w14:textId="574BBA88" w:rsidR="00D11BA3" w:rsidRDefault="00D11BA3" w:rsidP="00D11BA3"/>
    <w:p w14:paraId="6EA565A9" w14:textId="088540AA" w:rsidR="004041BB" w:rsidRDefault="004041BB" w:rsidP="004041BB">
      <w:pPr>
        <w:pStyle w:val="NormalnyWeb"/>
        <w:spacing w:before="0" w:after="0"/>
        <w:jc w:val="right"/>
      </w:pPr>
      <w:r>
        <w:rPr>
          <w:rFonts w:ascii="Verdana" w:hAnsi="Verdana" w:cs="Verdana"/>
          <w:sz w:val="16"/>
          <w:szCs w:val="16"/>
        </w:rPr>
        <w:t xml:space="preserve">Gdańsk, dnia </w:t>
      </w:r>
      <w:r w:rsidR="000F2BD4">
        <w:rPr>
          <w:rFonts w:ascii="Verdana" w:hAnsi="Verdana" w:cs="Verdana"/>
          <w:sz w:val="16"/>
          <w:szCs w:val="16"/>
        </w:rPr>
        <w:t>0</w:t>
      </w:r>
      <w:r w:rsidR="00324C00">
        <w:rPr>
          <w:rFonts w:ascii="Verdana" w:hAnsi="Verdana" w:cs="Verdana"/>
          <w:sz w:val="16"/>
          <w:szCs w:val="16"/>
        </w:rPr>
        <w:t>5</w:t>
      </w:r>
      <w:r w:rsidR="000F22A8">
        <w:rPr>
          <w:rFonts w:ascii="Verdana" w:hAnsi="Verdana" w:cs="Verdana"/>
          <w:sz w:val="16"/>
          <w:szCs w:val="16"/>
        </w:rPr>
        <w:t>.0</w:t>
      </w:r>
      <w:r w:rsidR="000F2BD4">
        <w:rPr>
          <w:rFonts w:ascii="Verdana" w:hAnsi="Verdana" w:cs="Verdana"/>
          <w:sz w:val="16"/>
          <w:szCs w:val="16"/>
        </w:rPr>
        <w:t>9</w:t>
      </w:r>
      <w:r w:rsidR="007C1D7C">
        <w:rPr>
          <w:rFonts w:ascii="Verdana" w:hAnsi="Verdana" w:cs="Verdana"/>
          <w:sz w:val="16"/>
          <w:szCs w:val="16"/>
        </w:rPr>
        <w:t>.202</w:t>
      </w:r>
      <w:r w:rsidR="00494F0D">
        <w:rPr>
          <w:rFonts w:ascii="Verdana" w:hAnsi="Verdana" w:cs="Verdana"/>
          <w:sz w:val="16"/>
          <w:szCs w:val="16"/>
        </w:rPr>
        <w:t>5</w:t>
      </w:r>
      <w:r w:rsidR="00FF7D0D">
        <w:rPr>
          <w:rFonts w:ascii="Verdana" w:hAnsi="Verdana" w:cs="Verdana"/>
          <w:sz w:val="16"/>
          <w:szCs w:val="16"/>
        </w:rPr>
        <w:t xml:space="preserve"> </w:t>
      </w:r>
      <w:r w:rsidR="00986213">
        <w:rPr>
          <w:rFonts w:ascii="Verdana" w:hAnsi="Verdana" w:cs="Verdana"/>
          <w:sz w:val="16"/>
          <w:szCs w:val="16"/>
        </w:rPr>
        <w:t>r</w:t>
      </w:r>
      <w:r>
        <w:rPr>
          <w:rFonts w:ascii="Verdana" w:hAnsi="Verdana" w:cs="Verdana"/>
          <w:sz w:val="16"/>
          <w:szCs w:val="16"/>
        </w:rPr>
        <w:t>.</w:t>
      </w:r>
    </w:p>
    <w:p w14:paraId="5A39EE31" w14:textId="77777777" w:rsidR="004041BB" w:rsidRDefault="004041BB" w:rsidP="004041BB">
      <w:pPr>
        <w:pStyle w:val="NormalnyWeb"/>
        <w:spacing w:before="0" w:after="0"/>
        <w:jc w:val="right"/>
        <w:rPr>
          <w:rFonts w:ascii="Verdana" w:hAnsi="Verdana" w:cs="Verdana"/>
          <w:sz w:val="16"/>
          <w:szCs w:val="16"/>
        </w:rPr>
      </w:pPr>
    </w:p>
    <w:p w14:paraId="6A9BC729" w14:textId="77777777" w:rsidR="00034D4E" w:rsidRDefault="00034D4E" w:rsidP="00FF1BCD">
      <w:pPr>
        <w:rPr>
          <w:rFonts w:ascii="Verdana" w:hAnsi="Verdana" w:cs="Verdana"/>
          <w:b/>
          <w:sz w:val="16"/>
          <w:szCs w:val="16"/>
        </w:rPr>
      </w:pPr>
    </w:p>
    <w:p w14:paraId="08E02E1D" w14:textId="028A2600" w:rsidR="004041BB" w:rsidRPr="00986213" w:rsidRDefault="00AF1702" w:rsidP="008A5FF8">
      <w:pPr>
        <w:tabs>
          <w:tab w:val="left" w:pos="0"/>
        </w:tabs>
        <w:jc w:val="center"/>
        <w:rPr>
          <w:rFonts w:ascii="Verdana" w:hAnsi="Verdana" w:cs="Verdana"/>
          <w:bCs/>
          <w:sz w:val="16"/>
          <w:szCs w:val="16"/>
        </w:rPr>
      </w:pPr>
      <w:r w:rsidRPr="00986213">
        <w:rPr>
          <w:rFonts w:ascii="Verdana" w:hAnsi="Verdana" w:cs="Verdana"/>
          <w:bCs/>
          <w:sz w:val="16"/>
          <w:szCs w:val="16"/>
        </w:rPr>
        <w:t>MODYFIKACJA SWZ</w:t>
      </w:r>
    </w:p>
    <w:p w14:paraId="4E14799C" w14:textId="232BD97D" w:rsidR="00986213" w:rsidRPr="00986213" w:rsidRDefault="00C42BEA" w:rsidP="00986213">
      <w:pPr>
        <w:pStyle w:val="Tekstpodstawowy"/>
        <w:spacing w:line="360" w:lineRule="auto"/>
        <w:jc w:val="both"/>
        <w:rPr>
          <w:rFonts w:ascii="Verdana" w:hAnsi="Verdana" w:cs="Verdana"/>
          <w:bCs/>
          <w:color w:val="000000"/>
          <w:sz w:val="16"/>
          <w:szCs w:val="16"/>
        </w:rPr>
      </w:pPr>
      <w:r w:rsidRPr="00AC2817">
        <w:rPr>
          <w:rFonts w:ascii="Verdana" w:hAnsi="Verdana"/>
          <w:b/>
          <w:sz w:val="16"/>
          <w:szCs w:val="16"/>
        </w:rPr>
        <w:t xml:space="preserve">Dotyczy: </w:t>
      </w:r>
      <w:r w:rsidR="00763146">
        <w:rPr>
          <w:rFonts w:ascii="Verdana" w:hAnsi="Verdana"/>
          <w:b/>
          <w:sz w:val="16"/>
          <w:szCs w:val="16"/>
        </w:rPr>
        <w:t xml:space="preserve">postępowania w trybie podstawowym bez negocjacji </w:t>
      </w:r>
      <w:r w:rsidR="000F22A8">
        <w:rPr>
          <w:rFonts w:ascii="Verdana" w:hAnsi="Verdana"/>
          <w:b/>
          <w:sz w:val="16"/>
          <w:szCs w:val="16"/>
        </w:rPr>
        <w:t xml:space="preserve">– </w:t>
      </w:r>
      <w:r w:rsidR="00494F0D">
        <w:rPr>
          <w:rFonts w:ascii="Verdana" w:hAnsi="Verdana"/>
          <w:b/>
          <w:sz w:val="16"/>
          <w:szCs w:val="16"/>
        </w:rPr>
        <w:t>50</w:t>
      </w:r>
      <w:r w:rsidR="000F2BD4">
        <w:rPr>
          <w:rFonts w:ascii="Verdana" w:hAnsi="Verdana"/>
          <w:b/>
          <w:sz w:val="16"/>
          <w:szCs w:val="16"/>
        </w:rPr>
        <w:t>0</w:t>
      </w:r>
      <w:r w:rsidR="00F14DC4">
        <w:rPr>
          <w:rFonts w:ascii="Verdana" w:hAnsi="Verdana"/>
          <w:b/>
          <w:sz w:val="16"/>
          <w:szCs w:val="16"/>
        </w:rPr>
        <w:t>/202</w:t>
      </w:r>
      <w:r w:rsidR="00494F0D">
        <w:rPr>
          <w:rFonts w:ascii="Verdana" w:hAnsi="Verdana"/>
          <w:b/>
          <w:sz w:val="16"/>
          <w:szCs w:val="16"/>
        </w:rPr>
        <w:t>5</w:t>
      </w:r>
      <w:r w:rsidR="00F14DC4">
        <w:rPr>
          <w:rFonts w:ascii="Verdana" w:hAnsi="Verdana"/>
          <w:b/>
          <w:sz w:val="16"/>
          <w:szCs w:val="16"/>
        </w:rPr>
        <w:t>/</w:t>
      </w:r>
      <w:r w:rsidR="000F22A8">
        <w:rPr>
          <w:rFonts w:ascii="Verdana" w:hAnsi="Verdana"/>
          <w:b/>
          <w:sz w:val="16"/>
          <w:szCs w:val="16"/>
        </w:rPr>
        <w:t>TP</w:t>
      </w:r>
    </w:p>
    <w:p w14:paraId="0EB0FE93" w14:textId="07CD1F74" w:rsidR="00763146" w:rsidRDefault="00763146" w:rsidP="00763146">
      <w:pPr>
        <w:spacing w:line="360" w:lineRule="auto"/>
        <w:jc w:val="both"/>
        <w:rPr>
          <w:rFonts w:ascii="Verdana" w:hAnsi="Verdana" w:cs="Verdana"/>
          <w:bCs/>
          <w:color w:val="000000"/>
          <w:sz w:val="16"/>
          <w:szCs w:val="16"/>
        </w:rPr>
      </w:pPr>
      <w:r w:rsidRPr="00986213">
        <w:rPr>
          <w:rFonts w:ascii="Verdana" w:hAnsi="Verdana" w:cs="Verdana"/>
          <w:bCs/>
          <w:color w:val="000000"/>
          <w:sz w:val="16"/>
          <w:szCs w:val="16"/>
        </w:rPr>
        <w:t xml:space="preserve">Zamawiający informuje, iż dokonuje na </w:t>
      </w:r>
      <w:r w:rsidRPr="00986213">
        <w:rPr>
          <w:rFonts w:ascii="Verdana" w:hAnsi="Verdana"/>
          <w:bCs/>
          <w:sz w:val="16"/>
          <w:szCs w:val="16"/>
        </w:rPr>
        <w:t xml:space="preserve">podstawie art. </w:t>
      </w:r>
      <w:r>
        <w:rPr>
          <w:rFonts w:ascii="Verdana" w:hAnsi="Verdana"/>
          <w:bCs/>
          <w:sz w:val="16"/>
          <w:szCs w:val="16"/>
        </w:rPr>
        <w:t xml:space="preserve">286 ust. 1 </w:t>
      </w:r>
      <w:r w:rsidRPr="00986213">
        <w:rPr>
          <w:rFonts w:ascii="Verdana" w:hAnsi="Verdana"/>
          <w:bCs/>
          <w:sz w:val="16"/>
          <w:szCs w:val="16"/>
        </w:rPr>
        <w:t xml:space="preserve">ustawy z dnia 11 września 2019 r. - Prawo zamówień publicznych </w:t>
      </w:r>
      <w:r w:rsidR="00324C00" w:rsidRPr="00632FB5">
        <w:rPr>
          <w:rFonts w:ascii="Verdana" w:hAnsi="Verdana" w:cs="Arial"/>
          <w:sz w:val="16"/>
          <w:szCs w:val="16"/>
        </w:rPr>
        <w:t>(Dz. U. z 2024 r. poz. 1320 oraz z 2025 r. poz. 620)</w:t>
      </w:r>
      <w:r w:rsidR="00324C00">
        <w:rPr>
          <w:rFonts w:ascii="Verdana" w:hAnsi="Verdana" w:cs="Arial"/>
          <w:sz w:val="16"/>
          <w:szCs w:val="16"/>
        </w:rPr>
        <w:t xml:space="preserve"> </w:t>
      </w:r>
      <w:r w:rsidRPr="00986213">
        <w:rPr>
          <w:rFonts w:ascii="Verdana" w:hAnsi="Verdana" w:cs="Verdana"/>
          <w:bCs/>
          <w:color w:val="000000"/>
          <w:sz w:val="16"/>
          <w:szCs w:val="16"/>
        </w:rPr>
        <w:t xml:space="preserve">modyfikacji SWZ. </w:t>
      </w:r>
    </w:p>
    <w:p w14:paraId="3E5A8393" w14:textId="77777777" w:rsidR="00EB78D7" w:rsidRDefault="00EB78D7" w:rsidP="00F217BD">
      <w:pPr>
        <w:shd w:val="clear" w:color="auto" w:fill="FFFFFF"/>
        <w:tabs>
          <w:tab w:val="left" w:pos="6300"/>
        </w:tabs>
        <w:spacing w:line="360" w:lineRule="auto"/>
        <w:jc w:val="both"/>
        <w:rPr>
          <w:rFonts w:ascii="Verdana" w:hAnsi="Verdana"/>
          <w:sz w:val="16"/>
          <w:szCs w:val="16"/>
        </w:rPr>
      </w:pPr>
    </w:p>
    <w:p w14:paraId="12826916" w14:textId="3340C86D" w:rsidR="00E6564F" w:rsidRDefault="00BC0A05" w:rsidP="00F217BD">
      <w:pPr>
        <w:shd w:val="clear" w:color="auto" w:fill="FFFFFF"/>
        <w:tabs>
          <w:tab w:val="left" w:pos="6300"/>
        </w:tabs>
        <w:spacing w:line="360" w:lineRule="auto"/>
        <w:jc w:val="both"/>
        <w:rPr>
          <w:rFonts w:ascii="Verdana" w:hAnsi="Verdana"/>
          <w:b/>
          <w:bCs/>
          <w:sz w:val="16"/>
          <w:szCs w:val="16"/>
        </w:rPr>
      </w:pPr>
      <w:r w:rsidRPr="00BC0A05">
        <w:rPr>
          <w:rFonts w:ascii="Verdana" w:hAnsi="Verdana"/>
          <w:b/>
          <w:bCs/>
          <w:sz w:val="16"/>
          <w:szCs w:val="16"/>
        </w:rPr>
        <w:t>BYŁO:</w:t>
      </w:r>
    </w:p>
    <w:p w14:paraId="0B3AB817" w14:textId="74EB2BBF" w:rsidR="00574D1E" w:rsidRPr="00574D1E" w:rsidRDefault="00574D1E" w:rsidP="00574D1E">
      <w:pPr>
        <w:shd w:val="clear" w:color="auto" w:fill="FFFFFF"/>
        <w:tabs>
          <w:tab w:val="left" w:pos="6300"/>
        </w:tabs>
        <w:spacing w:line="360" w:lineRule="auto"/>
        <w:jc w:val="both"/>
        <w:rPr>
          <w:rFonts w:ascii="Verdana" w:hAnsi="Verdana"/>
          <w:sz w:val="16"/>
          <w:szCs w:val="16"/>
        </w:rPr>
      </w:pPr>
      <w:r w:rsidRPr="00574D1E">
        <w:rPr>
          <w:rFonts w:ascii="Verdana" w:hAnsi="Verdana"/>
          <w:sz w:val="16"/>
          <w:szCs w:val="16"/>
        </w:rPr>
        <w:t>XI.</w:t>
      </w:r>
      <w:r>
        <w:rPr>
          <w:rFonts w:ascii="Verdana" w:hAnsi="Verdana"/>
          <w:sz w:val="16"/>
          <w:szCs w:val="16"/>
        </w:rPr>
        <w:t xml:space="preserve"> </w:t>
      </w:r>
      <w:r w:rsidRPr="00574D1E">
        <w:rPr>
          <w:rFonts w:ascii="Verdana" w:hAnsi="Verdana"/>
          <w:sz w:val="16"/>
          <w:szCs w:val="16"/>
        </w:rPr>
        <w:t>Termin składania ofert</w:t>
      </w:r>
    </w:p>
    <w:p w14:paraId="66B505D9" w14:textId="5184FC23" w:rsidR="00574D1E" w:rsidRPr="00574D1E" w:rsidRDefault="00574D1E" w:rsidP="00C30449">
      <w:pPr>
        <w:pStyle w:val="Akapitzlist"/>
        <w:numPr>
          <w:ilvl w:val="0"/>
          <w:numId w:val="4"/>
        </w:numPr>
        <w:shd w:val="clear" w:color="auto" w:fill="FFFFFF"/>
        <w:tabs>
          <w:tab w:val="left" w:pos="6300"/>
        </w:tabs>
        <w:spacing w:line="360" w:lineRule="auto"/>
        <w:jc w:val="both"/>
        <w:rPr>
          <w:rFonts w:ascii="Verdana" w:hAnsi="Verdana"/>
          <w:sz w:val="16"/>
          <w:szCs w:val="16"/>
        </w:rPr>
      </w:pPr>
      <w:r w:rsidRPr="00574D1E">
        <w:rPr>
          <w:rFonts w:ascii="Verdana" w:hAnsi="Verdana"/>
          <w:sz w:val="16"/>
          <w:szCs w:val="16"/>
        </w:rPr>
        <w:t>Ofertę wraz z wymaganymi załącznikami należy złożyć w terminie do dnia 10.09.2025r. do godz. 8.15.</w:t>
      </w:r>
    </w:p>
    <w:p w14:paraId="51791E75" w14:textId="77777777" w:rsidR="00574D1E" w:rsidRPr="00574D1E" w:rsidRDefault="00574D1E" w:rsidP="00574D1E">
      <w:pPr>
        <w:shd w:val="clear" w:color="auto" w:fill="FFFFFF"/>
        <w:tabs>
          <w:tab w:val="left" w:pos="6300"/>
        </w:tabs>
        <w:spacing w:line="360" w:lineRule="auto"/>
        <w:jc w:val="both"/>
        <w:rPr>
          <w:rFonts w:ascii="Verdana" w:hAnsi="Verdana"/>
          <w:sz w:val="16"/>
          <w:szCs w:val="16"/>
        </w:rPr>
      </w:pPr>
    </w:p>
    <w:p w14:paraId="2E924114" w14:textId="5D06ECE8" w:rsidR="00574D1E" w:rsidRPr="00574D1E" w:rsidRDefault="00574D1E" w:rsidP="00574D1E">
      <w:pPr>
        <w:shd w:val="clear" w:color="auto" w:fill="FFFFFF"/>
        <w:tabs>
          <w:tab w:val="left" w:pos="6300"/>
        </w:tabs>
        <w:spacing w:line="360" w:lineRule="auto"/>
        <w:jc w:val="both"/>
        <w:rPr>
          <w:rFonts w:ascii="Verdana" w:hAnsi="Verdana"/>
          <w:sz w:val="16"/>
          <w:szCs w:val="16"/>
        </w:rPr>
      </w:pPr>
      <w:r w:rsidRPr="00574D1E">
        <w:rPr>
          <w:rFonts w:ascii="Verdana" w:hAnsi="Verdana"/>
          <w:sz w:val="16"/>
          <w:szCs w:val="16"/>
        </w:rPr>
        <w:t>XII.</w:t>
      </w:r>
      <w:r>
        <w:rPr>
          <w:rFonts w:ascii="Verdana" w:hAnsi="Verdana"/>
          <w:sz w:val="16"/>
          <w:szCs w:val="16"/>
        </w:rPr>
        <w:t xml:space="preserve"> </w:t>
      </w:r>
      <w:r w:rsidRPr="00574D1E">
        <w:rPr>
          <w:rFonts w:ascii="Verdana" w:hAnsi="Verdana"/>
          <w:sz w:val="16"/>
          <w:szCs w:val="16"/>
        </w:rPr>
        <w:t>Termin otwarcia ofert</w:t>
      </w:r>
    </w:p>
    <w:p w14:paraId="572D3ECA" w14:textId="3D3EAD8F" w:rsidR="00574D1E" w:rsidRPr="00574D1E" w:rsidRDefault="00574D1E" w:rsidP="00C30449">
      <w:pPr>
        <w:pStyle w:val="Akapitzlist"/>
        <w:numPr>
          <w:ilvl w:val="0"/>
          <w:numId w:val="3"/>
        </w:numPr>
        <w:shd w:val="clear" w:color="auto" w:fill="FFFFFF"/>
        <w:tabs>
          <w:tab w:val="left" w:pos="6300"/>
        </w:tabs>
        <w:spacing w:line="360" w:lineRule="auto"/>
        <w:jc w:val="both"/>
        <w:rPr>
          <w:rFonts w:ascii="Verdana" w:hAnsi="Verdana"/>
          <w:sz w:val="16"/>
          <w:szCs w:val="16"/>
        </w:rPr>
      </w:pPr>
      <w:r w:rsidRPr="00574D1E">
        <w:rPr>
          <w:rFonts w:ascii="Verdana" w:hAnsi="Verdana"/>
          <w:sz w:val="16"/>
          <w:szCs w:val="16"/>
        </w:rPr>
        <w:t>Otwarcie ofert nastąpi w dniu 10.09.2025r., o godzinie 8.30.</w:t>
      </w:r>
    </w:p>
    <w:p w14:paraId="45108E36" w14:textId="09194D62" w:rsidR="00BC0A05" w:rsidRDefault="00BC0A05" w:rsidP="00494F0D">
      <w:pPr>
        <w:shd w:val="clear" w:color="auto" w:fill="FFFFFF"/>
        <w:tabs>
          <w:tab w:val="left" w:pos="6300"/>
        </w:tabs>
        <w:spacing w:line="360" w:lineRule="auto"/>
        <w:jc w:val="both"/>
        <w:rPr>
          <w:rFonts w:ascii="Verdana" w:hAnsi="Verdana"/>
          <w:sz w:val="16"/>
          <w:szCs w:val="16"/>
        </w:rPr>
      </w:pPr>
    </w:p>
    <w:p w14:paraId="4C71EEAD" w14:textId="063B82C6" w:rsidR="00BC0A05" w:rsidRDefault="00BC0A05" w:rsidP="00F217BD">
      <w:pPr>
        <w:shd w:val="clear" w:color="auto" w:fill="FFFFFF"/>
        <w:tabs>
          <w:tab w:val="left" w:pos="6300"/>
        </w:tabs>
        <w:spacing w:line="360" w:lineRule="auto"/>
        <w:jc w:val="both"/>
        <w:rPr>
          <w:rFonts w:ascii="Verdana" w:hAnsi="Verdana"/>
          <w:b/>
          <w:bCs/>
          <w:sz w:val="16"/>
          <w:szCs w:val="16"/>
        </w:rPr>
      </w:pPr>
      <w:r w:rsidRPr="00BC0A05">
        <w:rPr>
          <w:rFonts w:ascii="Verdana" w:hAnsi="Verdana"/>
          <w:b/>
          <w:bCs/>
          <w:sz w:val="16"/>
          <w:szCs w:val="16"/>
        </w:rPr>
        <w:t>JEST:</w:t>
      </w:r>
    </w:p>
    <w:p w14:paraId="111CB723" w14:textId="77777777" w:rsidR="00574D1E" w:rsidRPr="00574D1E" w:rsidRDefault="00574D1E" w:rsidP="00574D1E">
      <w:pPr>
        <w:shd w:val="clear" w:color="auto" w:fill="FFFFFF"/>
        <w:tabs>
          <w:tab w:val="left" w:pos="6300"/>
        </w:tabs>
        <w:spacing w:line="360" w:lineRule="auto"/>
        <w:jc w:val="both"/>
        <w:rPr>
          <w:rFonts w:ascii="Verdana" w:hAnsi="Verdana"/>
          <w:sz w:val="16"/>
          <w:szCs w:val="16"/>
        </w:rPr>
      </w:pPr>
      <w:r w:rsidRPr="00574D1E">
        <w:rPr>
          <w:rFonts w:ascii="Verdana" w:hAnsi="Verdana"/>
          <w:sz w:val="16"/>
          <w:szCs w:val="16"/>
        </w:rPr>
        <w:t>XI. Termin składania ofert</w:t>
      </w:r>
    </w:p>
    <w:p w14:paraId="15AA6A32" w14:textId="38E52143" w:rsidR="00574D1E" w:rsidRPr="00574D1E" w:rsidRDefault="00574D1E" w:rsidP="00C30449">
      <w:pPr>
        <w:pStyle w:val="Akapitzlist"/>
        <w:numPr>
          <w:ilvl w:val="0"/>
          <w:numId w:val="5"/>
        </w:numPr>
        <w:shd w:val="clear" w:color="auto" w:fill="FFFFFF"/>
        <w:tabs>
          <w:tab w:val="left" w:pos="6300"/>
        </w:tabs>
        <w:spacing w:line="360" w:lineRule="auto"/>
        <w:jc w:val="both"/>
        <w:rPr>
          <w:rFonts w:ascii="Verdana" w:hAnsi="Verdana"/>
          <w:sz w:val="16"/>
          <w:szCs w:val="16"/>
        </w:rPr>
      </w:pPr>
      <w:r w:rsidRPr="00574D1E">
        <w:rPr>
          <w:rFonts w:ascii="Verdana" w:hAnsi="Verdana"/>
          <w:sz w:val="16"/>
          <w:szCs w:val="16"/>
        </w:rPr>
        <w:t xml:space="preserve">Ofertę wraz z wymaganymi załącznikami należy złożyć w terminie do dnia </w:t>
      </w:r>
      <w:r>
        <w:rPr>
          <w:rFonts w:ascii="Verdana" w:hAnsi="Verdana"/>
          <w:sz w:val="16"/>
          <w:szCs w:val="16"/>
        </w:rPr>
        <w:t>12</w:t>
      </w:r>
      <w:r w:rsidRPr="00574D1E">
        <w:rPr>
          <w:rFonts w:ascii="Verdana" w:hAnsi="Verdana"/>
          <w:sz w:val="16"/>
          <w:szCs w:val="16"/>
        </w:rPr>
        <w:t>.09.2025r. do godz. 8.15.</w:t>
      </w:r>
    </w:p>
    <w:p w14:paraId="45B8C7A5" w14:textId="77777777" w:rsidR="00574D1E" w:rsidRPr="00574D1E" w:rsidRDefault="00574D1E" w:rsidP="00574D1E">
      <w:pPr>
        <w:shd w:val="clear" w:color="auto" w:fill="FFFFFF"/>
        <w:tabs>
          <w:tab w:val="left" w:pos="6300"/>
        </w:tabs>
        <w:spacing w:line="360" w:lineRule="auto"/>
        <w:jc w:val="both"/>
        <w:rPr>
          <w:rFonts w:ascii="Verdana" w:hAnsi="Verdana"/>
          <w:sz w:val="16"/>
          <w:szCs w:val="16"/>
        </w:rPr>
      </w:pPr>
    </w:p>
    <w:p w14:paraId="5CCFE9B8" w14:textId="77777777" w:rsidR="00574D1E" w:rsidRPr="00574D1E" w:rsidRDefault="00574D1E" w:rsidP="00574D1E">
      <w:pPr>
        <w:shd w:val="clear" w:color="auto" w:fill="FFFFFF"/>
        <w:tabs>
          <w:tab w:val="left" w:pos="6300"/>
        </w:tabs>
        <w:spacing w:line="360" w:lineRule="auto"/>
        <w:jc w:val="both"/>
        <w:rPr>
          <w:rFonts w:ascii="Verdana" w:hAnsi="Verdana"/>
          <w:sz w:val="16"/>
          <w:szCs w:val="16"/>
        </w:rPr>
      </w:pPr>
      <w:r w:rsidRPr="00574D1E">
        <w:rPr>
          <w:rFonts w:ascii="Verdana" w:hAnsi="Verdana"/>
          <w:sz w:val="16"/>
          <w:szCs w:val="16"/>
        </w:rPr>
        <w:t>XII. Termin otwarcia ofert</w:t>
      </w:r>
    </w:p>
    <w:p w14:paraId="6ED267AD" w14:textId="17C22957" w:rsidR="00574D1E" w:rsidRPr="00574D1E" w:rsidRDefault="00574D1E" w:rsidP="00C30449">
      <w:pPr>
        <w:pStyle w:val="Akapitzlist"/>
        <w:numPr>
          <w:ilvl w:val="0"/>
          <w:numId w:val="6"/>
        </w:numPr>
        <w:shd w:val="clear" w:color="auto" w:fill="FFFFFF"/>
        <w:tabs>
          <w:tab w:val="left" w:pos="6300"/>
        </w:tabs>
        <w:spacing w:line="360" w:lineRule="auto"/>
        <w:jc w:val="both"/>
        <w:rPr>
          <w:rFonts w:ascii="Verdana" w:hAnsi="Verdana"/>
          <w:sz w:val="16"/>
          <w:szCs w:val="16"/>
        </w:rPr>
      </w:pPr>
      <w:r w:rsidRPr="00574D1E">
        <w:rPr>
          <w:rFonts w:ascii="Verdana" w:hAnsi="Verdana"/>
          <w:sz w:val="16"/>
          <w:szCs w:val="16"/>
        </w:rPr>
        <w:t xml:space="preserve">Otwarcie ofert nastąpi w dniu </w:t>
      </w:r>
      <w:r>
        <w:rPr>
          <w:rFonts w:ascii="Verdana" w:hAnsi="Verdana"/>
          <w:sz w:val="16"/>
          <w:szCs w:val="16"/>
        </w:rPr>
        <w:t>12</w:t>
      </w:r>
      <w:r w:rsidRPr="00574D1E">
        <w:rPr>
          <w:rFonts w:ascii="Verdana" w:hAnsi="Verdana"/>
          <w:sz w:val="16"/>
          <w:szCs w:val="16"/>
        </w:rPr>
        <w:t>.09.2025r., o godzinie 8.30.</w:t>
      </w:r>
    </w:p>
    <w:p w14:paraId="7782B792" w14:textId="77777777" w:rsidR="00574D1E" w:rsidRPr="00BC0A05" w:rsidRDefault="00574D1E" w:rsidP="00F217BD">
      <w:pPr>
        <w:shd w:val="clear" w:color="auto" w:fill="FFFFFF"/>
        <w:tabs>
          <w:tab w:val="left" w:pos="6300"/>
        </w:tabs>
        <w:spacing w:line="360" w:lineRule="auto"/>
        <w:jc w:val="both"/>
        <w:rPr>
          <w:rFonts w:ascii="Verdana" w:hAnsi="Verdana"/>
          <w:b/>
          <w:bCs/>
          <w:sz w:val="16"/>
          <w:szCs w:val="16"/>
        </w:rPr>
      </w:pPr>
    </w:p>
    <w:p w14:paraId="47858A84" w14:textId="0B390774" w:rsidR="00BC0A05" w:rsidRDefault="00BC0A05" w:rsidP="00F217BD">
      <w:pPr>
        <w:shd w:val="clear" w:color="auto" w:fill="FFFFFF"/>
        <w:tabs>
          <w:tab w:val="left" w:pos="6300"/>
        </w:tabs>
        <w:spacing w:line="360" w:lineRule="auto"/>
        <w:jc w:val="both"/>
        <w:rPr>
          <w:rFonts w:ascii="Verdana" w:hAnsi="Verdana"/>
          <w:b/>
          <w:bCs/>
          <w:sz w:val="16"/>
          <w:szCs w:val="16"/>
        </w:rPr>
      </w:pPr>
      <w:r w:rsidRPr="00BC0A05">
        <w:rPr>
          <w:rFonts w:ascii="Verdana" w:hAnsi="Verdana"/>
          <w:b/>
          <w:bCs/>
          <w:sz w:val="16"/>
          <w:szCs w:val="16"/>
        </w:rPr>
        <w:t xml:space="preserve">BYŁO: </w:t>
      </w:r>
    </w:p>
    <w:p w14:paraId="66009654" w14:textId="396AA485" w:rsidR="00574D1E" w:rsidRPr="00574D1E" w:rsidRDefault="00FF1BCD" w:rsidP="00C30449">
      <w:pPr>
        <w:numPr>
          <w:ilvl w:val="0"/>
          <w:numId w:val="7"/>
        </w:numPr>
        <w:suppressAutoHyphens/>
        <w:spacing w:after="200" w:line="360" w:lineRule="auto"/>
        <w:contextualSpacing/>
        <w:rPr>
          <w:rFonts w:ascii="Verdana" w:hAnsi="Verdana"/>
          <w:b/>
          <w:bCs/>
          <w:sz w:val="16"/>
          <w:szCs w:val="16"/>
        </w:rPr>
      </w:pPr>
      <w:r>
        <w:rPr>
          <w:rFonts w:ascii="Verdana" w:hAnsi="Verdana"/>
          <w:b/>
          <w:bCs/>
          <w:sz w:val="16"/>
          <w:szCs w:val="16"/>
        </w:rPr>
        <w:t xml:space="preserve"> </w:t>
      </w:r>
      <w:r w:rsidR="00574D1E" w:rsidRPr="00574D1E">
        <w:rPr>
          <w:rFonts w:ascii="Verdana" w:hAnsi="Verdana"/>
          <w:b/>
          <w:bCs/>
          <w:sz w:val="16"/>
          <w:szCs w:val="16"/>
        </w:rPr>
        <w:t>Opis kryteriów oceny ofert, wraz z podaniem wag tych kryteriów i sposobu oceny ofert</w:t>
      </w:r>
    </w:p>
    <w:p w14:paraId="3F940129" w14:textId="77777777" w:rsidR="00574D1E" w:rsidRPr="00574D1E" w:rsidRDefault="00574D1E" w:rsidP="00C30449">
      <w:pPr>
        <w:numPr>
          <w:ilvl w:val="0"/>
          <w:numId w:val="8"/>
        </w:numPr>
        <w:suppressAutoHyphens/>
        <w:spacing w:after="0" w:line="360" w:lineRule="auto"/>
        <w:contextualSpacing/>
        <w:jc w:val="both"/>
        <w:rPr>
          <w:rFonts w:ascii="Verdana" w:hAnsi="Verdana"/>
          <w:sz w:val="16"/>
          <w:szCs w:val="16"/>
        </w:rPr>
      </w:pPr>
      <w:r w:rsidRPr="00574D1E">
        <w:rPr>
          <w:rFonts w:ascii="Verdana" w:hAnsi="Verdana"/>
          <w:sz w:val="16"/>
          <w:szCs w:val="16"/>
        </w:rPr>
        <w:t xml:space="preserve">Przy wyborze oferty Zamawiający będzie się kierował następującymi kryteriami: </w:t>
      </w:r>
    </w:p>
    <w:p w14:paraId="2BFD6A45" w14:textId="77777777" w:rsidR="00574D1E" w:rsidRPr="00574D1E" w:rsidRDefault="00574D1E" w:rsidP="00C30449">
      <w:pPr>
        <w:numPr>
          <w:ilvl w:val="0"/>
          <w:numId w:val="9"/>
        </w:numPr>
        <w:suppressAutoHyphens/>
        <w:spacing w:after="0" w:line="360" w:lineRule="auto"/>
        <w:contextualSpacing/>
        <w:jc w:val="both"/>
        <w:rPr>
          <w:rFonts w:ascii="Verdana" w:hAnsi="Verdana"/>
          <w:b/>
          <w:bCs/>
          <w:sz w:val="16"/>
          <w:szCs w:val="16"/>
        </w:rPr>
      </w:pPr>
      <w:r w:rsidRPr="00574D1E">
        <w:rPr>
          <w:rFonts w:ascii="Verdana" w:hAnsi="Verdana"/>
          <w:sz w:val="16"/>
          <w:szCs w:val="16"/>
        </w:rPr>
        <w:t xml:space="preserve">cena  - </w:t>
      </w:r>
      <w:r w:rsidRPr="00574D1E">
        <w:rPr>
          <w:rFonts w:ascii="Verdana" w:hAnsi="Verdana"/>
          <w:b/>
          <w:bCs/>
          <w:sz w:val="16"/>
          <w:szCs w:val="16"/>
        </w:rPr>
        <w:t xml:space="preserve">60 % </w:t>
      </w:r>
    </w:p>
    <w:p w14:paraId="33E2B3E1" w14:textId="77777777" w:rsidR="00574D1E" w:rsidRPr="00574D1E" w:rsidRDefault="00574D1E" w:rsidP="00C30449">
      <w:pPr>
        <w:numPr>
          <w:ilvl w:val="0"/>
          <w:numId w:val="9"/>
        </w:numPr>
        <w:suppressAutoHyphens/>
        <w:spacing w:after="0" w:line="360" w:lineRule="auto"/>
        <w:contextualSpacing/>
        <w:jc w:val="both"/>
        <w:rPr>
          <w:rFonts w:ascii="Verdana" w:hAnsi="Verdana"/>
          <w:b/>
          <w:bCs/>
          <w:sz w:val="16"/>
          <w:szCs w:val="16"/>
        </w:rPr>
      </w:pPr>
      <w:r w:rsidRPr="00574D1E">
        <w:rPr>
          <w:rFonts w:ascii="Verdana" w:hAnsi="Verdana"/>
          <w:sz w:val="16"/>
          <w:szCs w:val="16"/>
        </w:rPr>
        <w:t xml:space="preserve">potwierdzenie jakości całodziennego zestawu żywieniowego (zawartość tłuszczu, węglowodanów, białka, błonnika oraz wartość energetyczna) - </w:t>
      </w:r>
      <w:r w:rsidRPr="00574D1E">
        <w:rPr>
          <w:rFonts w:ascii="Verdana" w:hAnsi="Verdana"/>
          <w:b/>
          <w:bCs/>
          <w:sz w:val="16"/>
          <w:szCs w:val="16"/>
        </w:rPr>
        <w:t xml:space="preserve">40% </w:t>
      </w:r>
    </w:p>
    <w:p w14:paraId="1B1B9E46" w14:textId="77777777" w:rsidR="00574D1E" w:rsidRPr="00574D1E" w:rsidRDefault="00574D1E" w:rsidP="00574D1E">
      <w:pPr>
        <w:suppressAutoHyphens/>
        <w:spacing w:after="0" w:line="360" w:lineRule="auto"/>
        <w:ind w:left="1440"/>
        <w:contextualSpacing/>
        <w:jc w:val="both"/>
        <w:rPr>
          <w:rFonts w:ascii="Verdana" w:hAnsi="Verdana"/>
          <w:sz w:val="16"/>
          <w:szCs w:val="16"/>
        </w:rPr>
      </w:pPr>
      <w:r w:rsidRPr="00574D1E">
        <w:rPr>
          <w:rFonts w:ascii="Verdana" w:hAnsi="Verdana"/>
          <w:sz w:val="16"/>
          <w:szCs w:val="16"/>
        </w:rPr>
        <w:lastRenderedPageBreak/>
        <w:t xml:space="preserve">Ocena jakości na podstawie zaświadczenia wydanego od roku 2021 wzwyż przez akredytowane laboratorium żywnościowe, potwierdzającego jakość całodziennego zestawu żywieniowego w ramach danej diety szpitalnej (1 dieta= 1 zaświadczenie). Punkty zostaną przyznane według posiadanej liczby zaświadczeń wg. zasady: </w:t>
      </w:r>
    </w:p>
    <w:p w14:paraId="0D93AD9D" w14:textId="77777777" w:rsidR="00574D1E" w:rsidRPr="00574D1E" w:rsidRDefault="00574D1E" w:rsidP="00C30449">
      <w:pPr>
        <w:numPr>
          <w:ilvl w:val="0"/>
          <w:numId w:val="10"/>
        </w:numPr>
        <w:suppressAutoHyphens/>
        <w:spacing w:after="0" w:line="360" w:lineRule="auto"/>
        <w:contextualSpacing/>
        <w:jc w:val="both"/>
        <w:rPr>
          <w:rFonts w:ascii="Verdana" w:hAnsi="Verdana"/>
          <w:sz w:val="16"/>
          <w:szCs w:val="16"/>
        </w:rPr>
      </w:pPr>
      <w:r w:rsidRPr="00574D1E">
        <w:rPr>
          <w:rFonts w:ascii="Verdana" w:hAnsi="Verdana"/>
          <w:sz w:val="16"/>
          <w:szCs w:val="16"/>
        </w:rPr>
        <w:t xml:space="preserve">powyżej 10 zaświadczeń dotyczących różnych diet - 40 pkt </w:t>
      </w:r>
    </w:p>
    <w:p w14:paraId="75780CC4" w14:textId="77777777" w:rsidR="00574D1E" w:rsidRPr="00574D1E" w:rsidRDefault="00574D1E" w:rsidP="00C30449">
      <w:pPr>
        <w:numPr>
          <w:ilvl w:val="0"/>
          <w:numId w:val="10"/>
        </w:numPr>
        <w:suppressAutoHyphens/>
        <w:spacing w:after="0" w:line="360" w:lineRule="auto"/>
        <w:contextualSpacing/>
        <w:jc w:val="both"/>
        <w:rPr>
          <w:rFonts w:ascii="Verdana" w:hAnsi="Verdana"/>
          <w:sz w:val="16"/>
          <w:szCs w:val="16"/>
        </w:rPr>
      </w:pPr>
      <w:r w:rsidRPr="00574D1E">
        <w:rPr>
          <w:rFonts w:ascii="Verdana" w:hAnsi="Verdana"/>
          <w:sz w:val="16"/>
          <w:szCs w:val="16"/>
        </w:rPr>
        <w:t xml:space="preserve">9-10 zaświadczeń dotyczących różnych diet - 30 pkt </w:t>
      </w:r>
    </w:p>
    <w:p w14:paraId="198EA5E7" w14:textId="77777777" w:rsidR="00574D1E" w:rsidRPr="00574D1E" w:rsidRDefault="00574D1E" w:rsidP="00C30449">
      <w:pPr>
        <w:numPr>
          <w:ilvl w:val="0"/>
          <w:numId w:val="10"/>
        </w:numPr>
        <w:suppressAutoHyphens/>
        <w:spacing w:after="0" w:line="360" w:lineRule="auto"/>
        <w:contextualSpacing/>
        <w:jc w:val="both"/>
        <w:rPr>
          <w:rFonts w:ascii="Verdana" w:hAnsi="Verdana"/>
          <w:sz w:val="16"/>
          <w:szCs w:val="16"/>
        </w:rPr>
      </w:pPr>
      <w:r w:rsidRPr="00574D1E">
        <w:rPr>
          <w:rFonts w:ascii="Verdana" w:hAnsi="Verdana"/>
          <w:sz w:val="16"/>
          <w:szCs w:val="16"/>
        </w:rPr>
        <w:t xml:space="preserve">6-8 zaświadczeń dotyczących różnych diet - 20 pkt </w:t>
      </w:r>
    </w:p>
    <w:p w14:paraId="107F5B93" w14:textId="77777777" w:rsidR="00574D1E" w:rsidRPr="00574D1E" w:rsidRDefault="00574D1E" w:rsidP="00C30449">
      <w:pPr>
        <w:numPr>
          <w:ilvl w:val="0"/>
          <w:numId w:val="10"/>
        </w:numPr>
        <w:suppressAutoHyphens/>
        <w:spacing w:after="0" w:line="360" w:lineRule="auto"/>
        <w:contextualSpacing/>
        <w:jc w:val="both"/>
        <w:rPr>
          <w:rFonts w:ascii="Verdana" w:hAnsi="Verdana"/>
          <w:sz w:val="16"/>
          <w:szCs w:val="16"/>
        </w:rPr>
      </w:pPr>
      <w:r w:rsidRPr="00574D1E">
        <w:rPr>
          <w:rFonts w:ascii="Verdana" w:hAnsi="Verdana"/>
          <w:sz w:val="16"/>
          <w:szCs w:val="16"/>
        </w:rPr>
        <w:t xml:space="preserve">3-5 zaświadczenia dotyczące różnych diet -10 pkt </w:t>
      </w:r>
    </w:p>
    <w:p w14:paraId="00E8C2EA" w14:textId="77777777" w:rsidR="00574D1E" w:rsidRPr="00574D1E" w:rsidRDefault="00574D1E" w:rsidP="00C30449">
      <w:pPr>
        <w:numPr>
          <w:ilvl w:val="0"/>
          <w:numId w:val="10"/>
        </w:numPr>
        <w:suppressAutoHyphens/>
        <w:spacing w:after="0" w:line="360" w:lineRule="auto"/>
        <w:contextualSpacing/>
        <w:jc w:val="both"/>
        <w:rPr>
          <w:rFonts w:ascii="Verdana" w:hAnsi="Verdana"/>
          <w:sz w:val="16"/>
          <w:szCs w:val="16"/>
        </w:rPr>
      </w:pPr>
      <w:r w:rsidRPr="00574D1E">
        <w:rPr>
          <w:rFonts w:ascii="Verdana" w:hAnsi="Verdana"/>
          <w:sz w:val="16"/>
          <w:szCs w:val="16"/>
        </w:rPr>
        <w:t xml:space="preserve">mniej niż 3 zaświadczenia - 0 pkt </w:t>
      </w:r>
    </w:p>
    <w:p w14:paraId="1DF31BD1" w14:textId="77777777" w:rsidR="00BC0A05" w:rsidRDefault="00BC0A05" w:rsidP="00F217BD">
      <w:pPr>
        <w:shd w:val="clear" w:color="auto" w:fill="FFFFFF"/>
        <w:tabs>
          <w:tab w:val="left" w:pos="6300"/>
        </w:tabs>
        <w:spacing w:line="360" w:lineRule="auto"/>
        <w:jc w:val="both"/>
        <w:rPr>
          <w:rFonts w:ascii="Verdana" w:hAnsi="Verdana"/>
          <w:sz w:val="16"/>
          <w:szCs w:val="16"/>
        </w:rPr>
      </w:pPr>
    </w:p>
    <w:p w14:paraId="592132C0" w14:textId="2ABA5D34" w:rsidR="00E947A2" w:rsidRDefault="00BC0A05" w:rsidP="00494F0D">
      <w:pPr>
        <w:shd w:val="clear" w:color="auto" w:fill="FFFFFF"/>
        <w:tabs>
          <w:tab w:val="left" w:pos="6300"/>
        </w:tabs>
        <w:spacing w:line="360" w:lineRule="auto"/>
        <w:jc w:val="both"/>
        <w:rPr>
          <w:rFonts w:ascii="Verdana" w:hAnsi="Verdana"/>
          <w:b/>
          <w:bCs/>
          <w:sz w:val="16"/>
          <w:szCs w:val="16"/>
        </w:rPr>
      </w:pPr>
      <w:r w:rsidRPr="00BC0A05">
        <w:rPr>
          <w:rFonts w:ascii="Verdana" w:hAnsi="Verdana"/>
          <w:b/>
          <w:bCs/>
          <w:sz w:val="16"/>
          <w:szCs w:val="16"/>
        </w:rPr>
        <w:t>JEST:</w:t>
      </w:r>
    </w:p>
    <w:p w14:paraId="456F1861" w14:textId="77777777" w:rsidR="00FF1BCD" w:rsidRPr="00FF1BCD" w:rsidRDefault="00FF1BCD" w:rsidP="00C30449">
      <w:pPr>
        <w:numPr>
          <w:ilvl w:val="0"/>
          <w:numId w:val="8"/>
        </w:numPr>
        <w:suppressAutoHyphens/>
        <w:spacing w:after="0" w:line="360" w:lineRule="auto"/>
        <w:contextualSpacing/>
        <w:jc w:val="both"/>
        <w:rPr>
          <w:rFonts w:ascii="Verdana" w:hAnsi="Verdana"/>
          <w:sz w:val="16"/>
          <w:szCs w:val="16"/>
        </w:rPr>
      </w:pPr>
      <w:r w:rsidRPr="00FF1BCD">
        <w:rPr>
          <w:rFonts w:ascii="Verdana" w:hAnsi="Verdana"/>
          <w:sz w:val="16"/>
          <w:szCs w:val="16"/>
        </w:rPr>
        <w:t xml:space="preserve">Przy wyborze oferty Zamawiający będzie się kierował następującymi kryteriami: </w:t>
      </w:r>
    </w:p>
    <w:p w14:paraId="52071D53" w14:textId="4E199A8A" w:rsidR="00FF1BCD" w:rsidRPr="00FF1BCD" w:rsidRDefault="00FF1BCD" w:rsidP="00C30449">
      <w:pPr>
        <w:pStyle w:val="Akapitzlist"/>
        <w:numPr>
          <w:ilvl w:val="0"/>
          <w:numId w:val="13"/>
        </w:numPr>
        <w:suppressAutoHyphens/>
        <w:spacing w:after="0" w:line="360" w:lineRule="auto"/>
        <w:jc w:val="both"/>
        <w:rPr>
          <w:rFonts w:ascii="Verdana" w:hAnsi="Verdana"/>
          <w:b/>
          <w:bCs/>
          <w:sz w:val="16"/>
          <w:szCs w:val="16"/>
        </w:rPr>
      </w:pPr>
      <w:r w:rsidRPr="00FF1BCD">
        <w:rPr>
          <w:rFonts w:ascii="Verdana" w:hAnsi="Verdana"/>
          <w:sz w:val="16"/>
          <w:szCs w:val="16"/>
        </w:rPr>
        <w:t xml:space="preserve">cena  - </w:t>
      </w:r>
      <w:r w:rsidRPr="00FF1BCD">
        <w:rPr>
          <w:rFonts w:ascii="Verdana" w:hAnsi="Verdana"/>
          <w:b/>
          <w:bCs/>
          <w:sz w:val="16"/>
          <w:szCs w:val="16"/>
        </w:rPr>
        <w:t xml:space="preserve">60 % </w:t>
      </w:r>
    </w:p>
    <w:p w14:paraId="75FCDC0E" w14:textId="77777777" w:rsidR="00FF1BCD" w:rsidRPr="00FF1BCD" w:rsidRDefault="00FF1BCD" w:rsidP="00C30449">
      <w:pPr>
        <w:numPr>
          <w:ilvl w:val="0"/>
          <w:numId w:val="13"/>
        </w:numPr>
        <w:suppressAutoHyphens/>
        <w:spacing w:after="0" w:line="360" w:lineRule="auto"/>
        <w:contextualSpacing/>
        <w:jc w:val="both"/>
        <w:rPr>
          <w:rFonts w:ascii="Verdana" w:hAnsi="Verdana"/>
          <w:b/>
          <w:bCs/>
          <w:sz w:val="16"/>
          <w:szCs w:val="16"/>
        </w:rPr>
      </w:pPr>
      <w:r w:rsidRPr="00FF1BCD">
        <w:rPr>
          <w:rFonts w:ascii="Verdana" w:hAnsi="Verdana"/>
          <w:sz w:val="16"/>
          <w:szCs w:val="16"/>
        </w:rPr>
        <w:t xml:space="preserve">potwierdzenie jakości całodziennego zestawu żywieniowego (zawartość tłuszczu, węglowodanów, białka, błonnika oraz wartość energetyczna) - </w:t>
      </w:r>
      <w:r w:rsidRPr="00FF1BCD">
        <w:rPr>
          <w:rFonts w:ascii="Verdana" w:hAnsi="Verdana"/>
          <w:b/>
          <w:bCs/>
          <w:sz w:val="16"/>
          <w:szCs w:val="16"/>
        </w:rPr>
        <w:t xml:space="preserve">30% </w:t>
      </w:r>
    </w:p>
    <w:p w14:paraId="0092FC4D" w14:textId="77777777" w:rsidR="00FF1BCD" w:rsidRPr="00FF1BCD" w:rsidRDefault="00FF1BCD" w:rsidP="00C30449">
      <w:pPr>
        <w:numPr>
          <w:ilvl w:val="0"/>
          <w:numId w:val="11"/>
        </w:numPr>
        <w:suppressAutoHyphens/>
        <w:spacing w:after="0" w:line="360" w:lineRule="auto"/>
        <w:ind w:left="1440" w:firstLine="0"/>
        <w:contextualSpacing/>
        <w:jc w:val="both"/>
        <w:rPr>
          <w:rFonts w:ascii="Verdana" w:hAnsi="Verdana"/>
          <w:sz w:val="16"/>
          <w:szCs w:val="16"/>
        </w:rPr>
      </w:pPr>
      <w:r w:rsidRPr="00FF1BCD">
        <w:rPr>
          <w:rFonts w:ascii="Verdana" w:hAnsi="Verdana"/>
          <w:sz w:val="16"/>
          <w:szCs w:val="16"/>
        </w:rPr>
        <w:t xml:space="preserve">Ocena jakości na podstawie zaświadczenia wydanego od roku 2021 wzwyż przez akredytowane laboratorium żywnościowe, potwierdzającego jakość całodziennego zestawu żywieniowego w ramach danej diety szpitalnej (1 dieta= 1 zaświadczenie). </w:t>
      </w:r>
      <w:bookmarkStart w:id="1" w:name="_Hlk207784358"/>
      <w:r w:rsidRPr="00FF1BCD">
        <w:rPr>
          <w:rFonts w:ascii="Verdana" w:hAnsi="Verdana"/>
          <w:sz w:val="16"/>
          <w:szCs w:val="16"/>
        </w:rPr>
        <w:t xml:space="preserve">Punkty zostaną przyznane według posiadanej liczby zaświadczeń wg. zasady: </w:t>
      </w:r>
    </w:p>
    <w:bookmarkEnd w:id="1"/>
    <w:p w14:paraId="21E5C927" w14:textId="77777777" w:rsidR="00FF1BCD" w:rsidRPr="00FF1BCD" w:rsidRDefault="00FF1BCD" w:rsidP="00C30449">
      <w:pPr>
        <w:numPr>
          <w:ilvl w:val="0"/>
          <w:numId w:val="10"/>
        </w:numPr>
        <w:suppressAutoHyphens/>
        <w:spacing w:after="0" w:line="360" w:lineRule="auto"/>
        <w:contextualSpacing/>
        <w:jc w:val="both"/>
        <w:rPr>
          <w:rFonts w:ascii="Verdana" w:hAnsi="Verdana"/>
          <w:sz w:val="16"/>
          <w:szCs w:val="16"/>
        </w:rPr>
      </w:pPr>
      <w:r w:rsidRPr="00FF1BCD">
        <w:rPr>
          <w:rFonts w:ascii="Verdana" w:hAnsi="Verdana"/>
          <w:sz w:val="16"/>
          <w:szCs w:val="16"/>
        </w:rPr>
        <w:t xml:space="preserve">powyżej 5 zaświadczeń dotyczących różnych diet - 30 pkt </w:t>
      </w:r>
    </w:p>
    <w:p w14:paraId="076292F9" w14:textId="77777777" w:rsidR="00FF1BCD" w:rsidRPr="00FF1BCD" w:rsidRDefault="00FF1BCD" w:rsidP="00C30449">
      <w:pPr>
        <w:numPr>
          <w:ilvl w:val="0"/>
          <w:numId w:val="10"/>
        </w:numPr>
        <w:suppressAutoHyphens/>
        <w:spacing w:after="0" w:line="360" w:lineRule="auto"/>
        <w:contextualSpacing/>
        <w:jc w:val="both"/>
        <w:rPr>
          <w:rFonts w:ascii="Verdana" w:hAnsi="Verdana"/>
          <w:sz w:val="16"/>
          <w:szCs w:val="16"/>
        </w:rPr>
      </w:pPr>
      <w:r w:rsidRPr="00FF1BCD">
        <w:rPr>
          <w:rFonts w:ascii="Verdana" w:hAnsi="Verdana"/>
          <w:sz w:val="16"/>
          <w:szCs w:val="16"/>
        </w:rPr>
        <w:t xml:space="preserve">3-4 zaświadczenia dotyczące różnych diet -20 pkt </w:t>
      </w:r>
    </w:p>
    <w:p w14:paraId="6BAD031A" w14:textId="77777777" w:rsidR="00FF1BCD" w:rsidRPr="00FF1BCD" w:rsidRDefault="00FF1BCD" w:rsidP="00C30449">
      <w:pPr>
        <w:numPr>
          <w:ilvl w:val="0"/>
          <w:numId w:val="10"/>
        </w:numPr>
        <w:suppressAutoHyphens/>
        <w:spacing w:after="0" w:line="360" w:lineRule="auto"/>
        <w:contextualSpacing/>
        <w:jc w:val="both"/>
        <w:rPr>
          <w:rFonts w:ascii="Verdana" w:hAnsi="Verdana"/>
          <w:sz w:val="16"/>
          <w:szCs w:val="16"/>
        </w:rPr>
      </w:pPr>
      <w:r w:rsidRPr="00FF1BCD">
        <w:rPr>
          <w:rFonts w:ascii="Verdana" w:hAnsi="Verdana"/>
          <w:sz w:val="16"/>
          <w:szCs w:val="16"/>
        </w:rPr>
        <w:t>2 zaświadczenia dotyczące różnych diet – 10 pkt</w:t>
      </w:r>
    </w:p>
    <w:p w14:paraId="675CFE2E" w14:textId="77777777" w:rsidR="00FF1BCD" w:rsidRPr="00FF1BCD" w:rsidRDefault="00FF1BCD" w:rsidP="00C30449">
      <w:pPr>
        <w:numPr>
          <w:ilvl w:val="0"/>
          <w:numId w:val="10"/>
        </w:numPr>
        <w:suppressAutoHyphens/>
        <w:spacing w:after="0" w:line="360" w:lineRule="auto"/>
        <w:contextualSpacing/>
        <w:jc w:val="both"/>
        <w:rPr>
          <w:rFonts w:ascii="Verdana" w:hAnsi="Verdana"/>
          <w:sz w:val="16"/>
          <w:szCs w:val="16"/>
        </w:rPr>
      </w:pPr>
      <w:r w:rsidRPr="00FF1BCD">
        <w:rPr>
          <w:rFonts w:ascii="Verdana" w:hAnsi="Verdana"/>
          <w:sz w:val="16"/>
          <w:szCs w:val="16"/>
        </w:rPr>
        <w:t xml:space="preserve">mniej niż 2 zaświadczenia - 0 pkt </w:t>
      </w:r>
    </w:p>
    <w:p w14:paraId="75902B5C" w14:textId="77777777" w:rsidR="00FF1BCD" w:rsidRPr="00FF1BCD" w:rsidRDefault="00FF1BCD" w:rsidP="00C30449">
      <w:pPr>
        <w:numPr>
          <w:ilvl w:val="0"/>
          <w:numId w:val="13"/>
        </w:numPr>
        <w:suppressAutoHyphens/>
        <w:spacing w:after="0" w:line="360" w:lineRule="auto"/>
        <w:contextualSpacing/>
        <w:jc w:val="both"/>
        <w:rPr>
          <w:rFonts w:ascii="Verdana" w:hAnsi="Verdana"/>
          <w:b/>
          <w:bCs/>
          <w:sz w:val="16"/>
          <w:szCs w:val="16"/>
        </w:rPr>
      </w:pPr>
      <w:r w:rsidRPr="00FF1BCD">
        <w:rPr>
          <w:rFonts w:ascii="Verdana" w:hAnsi="Verdana"/>
          <w:sz w:val="16"/>
          <w:szCs w:val="16"/>
        </w:rPr>
        <w:t xml:space="preserve">odległość miejsca produkcji posiłków od siedziby Zamawiającego – </w:t>
      </w:r>
      <w:r w:rsidRPr="00FF1BCD">
        <w:rPr>
          <w:rFonts w:ascii="Verdana" w:hAnsi="Verdana"/>
          <w:b/>
          <w:bCs/>
          <w:sz w:val="16"/>
          <w:szCs w:val="16"/>
        </w:rPr>
        <w:t>10%</w:t>
      </w:r>
    </w:p>
    <w:p w14:paraId="36DC63E8" w14:textId="77777777" w:rsidR="00FF1BCD" w:rsidRPr="00FF1BCD" w:rsidRDefault="00FF1BCD" w:rsidP="00C30449">
      <w:pPr>
        <w:numPr>
          <w:ilvl w:val="0"/>
          <w:numId w:val="11"/>
        </w:numPr>
        <w:suppressAutoHyphens/>
        <w:spacing w:after="0" w:line="360" w:lineRule="auto"/>
        <w:ind w:left="1440" w:firstLine="0"/>
        <w:contextualSpacing/>
        <w:jc w:val="both"/>
        <w:rPr>
          <w:rFonts w:ascii="Verdana" w:hAnsi="Verdana"/>
          <w:sz w:val="16"/>
          <w:szCs w:val="16"/>
        </w:rPr>
      </w:pPr>
      <w:r w:rsidRPr="00FF1BCD">
        <w:rPr>
          <w:rFonts w:ascii="Verdana" w:hAnsi="Verdana"/>
          <w:sz w:val="16"/>
          <w:szCs w:val="16"/>
        </w:rPr>
        <w:t>Maksymalna odległość – 10 km. Punkty zostaną przyznane według posiadanej liczby zaświadczeń wg. zasady:</w:t>
      </w:r>
    </w:p>
    <w:p w14:paraId="3FF17BF2" w14:textId="77777777" w:rsidR="00FF1BCD" w:rsidRPr="00FF1BCD" w:rsidRDefault="00FF1BCD" w:rsidP="00C30449">
      <w:pPr>
        <w:numPr>
          <w:ilvl w:val="0"/>
          <w:numId w:val="12"/>
        </w:numPr>
        <w:suppressAutoHyphens/>
        <w:spacing w:after="0" w:line="360" w:lineRule="auto"/>
        <w:contextualSpacing/>
        <w:jc w:val="both"/>
        <w:rPr>
          <w:rFonts w:ascii="Verdana" w:hAnsi="Verdana"/>
          <w:sz w:val="16"/>
          <w:szCs w:val="16"/>
        </w:rPr>
      </w:pPr>
      <w:r w:rsidRPr="00FF1BCD">
        <w:rPr>
          <w:rFonts w:ascii="Verdana" w:hAnsi="Verdana"/>
          <w:sz w:val="16"/>
          <w:szCs w:val="16"/>
        </w:rPr>
        <w:t>odległość do 10 km – 10 pkt</w:t>
      </w:r>
    </w:p>
    <w:p w14:paraId="2E2CC363" w14:textId="77777777" w:rsidR="00FF1BCD" w:rsidRPr="00FF1BCD" w:rsidRDefault="00FF1BCD" w:rsidP="00C30449">
      <w:pPr>
        <w:numPr>
          <w:ilvl w:val="0"/>
          <w:numId w:val="12"/>
        </w:numPr>
        <w:suppressAutoHyphens/>
        <w:spacing w:after="0" w:line="360" w:lineRule="auto"/>
        <w:contextualSpacing/>
        <w:jc w:val="both"/>
        <w:rPr>
          <w:rFonts w:ascii="Verdana" w:hAnsi="Verdana"/>
          <w:sz w:val="16"/>
          <w:szCs w:val="16"/>
        </w:rPr>
      </w:pPr>
      <w:r w:rsidRPr="00FF1BCD">
        <w:rPr>
          <w:rFonts w:ascii="Verdana" w:hAnsi="Verdana"/>
          <w:sz w:val="16"/>
          <w:szCs w:val="16"/>
        </w:rPr>
        <w:t>powyżej 10 km – 0 pkt</w:t>
      </w:r>
    </w:p>
    <w:p w14:paraId="7D079865" w14:textId="77777777" w:rsidR="00FF1BCD" w:rsidRPr="00E947A2" w:rsidRDefault="00FF1BCD" w:rsidP="00494F0D">
      <w:pPr>
        <w:shd w:val="clear" w:color="auto" w:fill="FFFFFF"/>
        <w:tabs>
          <w:tab w:val="left" w:pos="6300"/>
        </w:tabs>
        <w:spacing w:line="360" w:lineRule="auto"/>
        <w:jc w:val="both"/>
        <w:rPr>
          <w:rFonts w:ascii="Verdana" w:eastAsia="Times New Roman" w:hAnsi="Verdana" w:cs="Calibri"/>
          <w:sz w:val="16"/>
          <w:szCs w:val="16"/>
          <w:lang w:eastAsia="zh-CN"/>
        </w:rPr>
      </w:pPr>
    </w:p>
    <w:p w14:paraId="5106263B" w14:textId="62E98403" w:rsidR="00E947A2" w:rsidRPr="00442DE8" w:rsidRDefault="00442DE8" w:rsidP="00BC0A05">
      <w:pPr>
        <w:shd w:val="clear" w:color="auto" w:fill="FFFFFF"/>
        <w:tabs>
          <w:tab w:val="left" w:pos="6300"/>
        </w:tabs>
        <w:spacing w:line="360" w:lineRule="auto"/>
        <w:jc w:val="both"/>
        <w:rPr>
          <w:rFonts w:ascii="Verdana" w:hAnsi="Verdana"/>
          <w:b/>
          <w:bCs/>
          <w:sz w:val="16"/>
          <w:szCs w:val="16"/>
        </w:rPr>
      </w:pPr>
      <w:r w:rsidRPr="00442DE8">
        <w:rPr>
          <w:rFonts w:ascii="Verdana" w:hAnsi="Verdana"/>
          <w:b/>
          <w:bCs/>
          <w:sz w:val="16"/>
          <w:szCs w:val="16"/>
        </w:rPr>
        <w:t xml:space="preserve">DODANO (SWZ </w:t>
      </w:r>
      <w:r>
        <w:rPr>
          <w:rFonts w:ascii="Verdana" w:hAnsi="Verdana"/>
          <w:b/>
          <w:bCs/>
          <w:sz w:val="16"/>
          <w:szCs w:val="16"/>
        </w:rPr>
        <w:t xml:space="preserve">- </w:t>
      </w:r>
      <w:r w:rsidRPr="00442DE8">
        <w:rPr>
          <w:rFonts w:ascii="Verdana" w:hAnsi="Verdana"/>
          <w:b/>
          <w:bCs/>
          <w:sz w:val="16"/>
          <w:szCs w:val="16"/>
        </w:rPr>
        <w:t>X.</w:t>
      </w:r>
      <w:r>
        <w:rPr>
          <w:rFonts w:ascii="Verdana" w:hAnsi="Verdana"/>
          <w:b/>
          <w:bCs/>
          <w:sz w:val="16"/>
          <w:szCs w:val="16"/>
        </w:rPr>
        <w:t xml:space="preserve"> </w:t>
      </w:r>
      <w:r w:rsidRPr="00442DE8">
        <w:rPr>
          <w:rFonts w:ascii="Verdana" w:hAnsi="Verdana"/>
          <w:b/>
          <w:bCs/>
          <w:sz w:val="16"/>
          <w:szCs w:val="16"/>
        </w:rPr>
        <w:t>Opis sposobu przygotowania oferty</w:t>
      </w:r>
      <w:r>
        <w:rPr>
          <w:rFonts w:ascii="Verdana" w:hAnsi="Verdana"/>
          <w:b/>
          <w:bCs/>
          <w:sz w:val="16"/>
          <w:szCs w:val="16"/>
        </w:rPr>
        <w:t xml:space="preserve">, </w:t>
      </w:r>
      <w:r w:rsidRPr="00442DE8">
        <w:rPr>
          <w:rFonts w:ascii="Verdana" w:hAnsi="Verdana"/>
          <w:b/>
          <w:bCs/>
          <w:sz w:val="16"/>
          <w:szCs w:val="16"/>
        </w:rPr>
        <w:t>pkt</w:t>
      </w:r>
      <w:r>
        <w:rPr>
          <w:rFonts w:ascii="Verdana" w:hAnsi="Verdana"/>
          <w:b/>
          <w:bCs/>
          <w:sz w:val="16"/>
          <w:szCs w:val="16"/>
        </w:rPr>
        <w:t xml:space="preserve"> 12d)</w:t>
      </w:r>
    </w:p>
    <w:p w14:paraId="59651CC6" w14:textId="77777777" w:rsidR="00442DE8" w:rsidRPr="00DA6110" w:rsidRDefault="00442DE8" w:rsidP="00C30449">
      <w:pPr>
        <w:pStyle w:val="Akapitzlist"/>
        <w:numPr>
          <w:ilvl w:val="0"/>
          <w:numId w:val="14"/>
        </w:numPr>
        <w:suppressAutoHyphens/>
        <w:spacing w:after="200" w:line="360" w:lineRule="auto"/>
        <w:jc w:val="both"/>
      </w:pPr>
      <w:r w:rsidRPr="00442DE8">
        <w:rPr>
          <w:rFonts w:ascii="Verdana" w:hAnsi="Verdana"/>
          <w:sz w:val="16"/>
          <w:szCs w:val="16"/>
        </w:rPr>
        <w:t>oświadczenie Wykonawcy dotyczące położenia siedziby Wykonawcy w odległości do 10 km od siedziby Zamawiającego</w:t>
      </w:r>
    </w:p>
    <w:p w14:paraId="729BA1EB" w14:textId="2D54347F" w:rsidR="00DA6110" w:rsidRDefault="00DA6110" w:rsidP="00DA6110">
      <w:pPr>
        <w:suppressAutoHyphens/>
        <w:spacing w:after="200" w:line="360" w:lineRule="auto"/>
        <w:jc w:val="both"/>
      </w:pPr>
    </w:p>
    <w:p w14:paraId="39BFF244" w14:textId="7BCBF9DA" w:rsidR="00DA6110" w:rsidRPr="00DA6110" w:rsidRDefault="00DA6110" w:rsidP="00DA6110">
      <w:pPr>
        <w:suppressAutoHyphens/>
        <w:spacing w:after="200" w:line="360" w:lineRule="auto"/>
        <w:jc w:val="both"/>
        <w:rPr>
          <w:rFonts w:ascii="Verdana" w:hAnsi="Verdana"/>
          <w:b/>
          <w:bCs/>
          <w:sz w:val="16"/>
          <w:szCs w:val="16"/>
        </w:rPr>
      </w:pPr>
      <w:r w:rsidRPr="00DA6110">
        <w:rPr>
          <w:rFonts w:ascii="Verdana" w:hAnsi="Verdana"/>
          <w:b/>
          <w:bCs/>
          <w:sz w:val="16"/>
          <w:szCs w:val="16"/>
        </w:rPr>
        <w:t>BYŁO:</w:t>
      </w:r>
    </w:p>
    <w:p w14:paraId="0BF04BBB" w14:textId="77777777" w:rsidR="00DA6110" w:rsidRPr="00DA6110" w:rsidRDefault="00DA6110" w:rsidP="00DA6110">
      <w:pPr>
        <w:suppressAutoHyphens/>
        <w:spacing w:after="0" w:line="360" w:lineRule="auto"/>
        <w:jc w:val="center"/>
        <w:rPr>
          <w:rFonts w:ascii="Verdana" w:eastAsia="Calibri" w:hAnsi="Verdana" w:cs="Calibri"/>
          <w:sz w:val="16"/>
          <w:szCs w:val="16"/>
          <w:lang w:eastAsia="zh-CN"/>
        </w:rPr>
      </w:pPr>
      <w:r w:rsidRPr="00DA6110">
        <w:rPr>
          <w:rFonts w:ascii="Verdana" w:eastAsia="Times New Roman" w:hAnsi="Verdana" w:cs="Arial"/>
          <w:sz w:val="16"/>
          <w:szCs w:val="16"/>
          <w:lang w:eastAsia="pl-PL"/>
        </w:rPr>
        <w:t>§ 12</w:t>
      </w:r>
    </w:p>
    <w:p w14:paraId="1C95FD0F" w14:textId="77777777" w:rsidR="00DA6110" w:rsidRPr="00DA6110" w:rsidRDefault="00DA6110" w:rsidP="00DA6110">
      <w:pPr>
        <w:suppressAutoHyphens/>
        <w:spacing w:after="0" w:line="360" w:lineRule="auto"/>
        <w:jc w:val="center"/>
        <w:rPr>
          <w:rFonts w:ascii="Verdana" w:eastAsia="Calibri" w:hAnsi="Verdana" w:cs="Calibri"/>
          <w:sz w:val="16"/>
          <w:szCs w:val="16"/>
          <w:lang w:eastAsia="zh-CN"/>
        </w:rPr>
      </w:pPr>
      <w:r w:rsidRPr="00DA6110">
        <w:rPr>
          <w:rFonts w:ascii="Verdana" w:eastAsia="Times New Roman" w:hAnsi="Verdana" w:cs="Arial"/>
          <w:b/>
          <w:bCs/>
          <w:sz w:val="16"/>
          <w:szCs w:val="16"/>
          <w:lang w:eastAsia="pl-PL"/>
        </w:rPr>
        <w:t>Okres obowiązywania Umowy</w:t>
      </w:r>
    </w:p>
    <w:p w14:paraId="4119DDCC" w14:textId="77777777" w:rsidR="00DA6110" w:rsidRPr="00DA6110" w:rsidRDefault="00DA6110" w:rsidP="00C30449">
      <w:pPr>
        <w:numPr>
          <w:ilvl w:val="0"/>
          <w:numId w:val="15"/>
        </w:numPr>
        <w:suppressAutoHyphens/>
        <w:spacing w:after="0" w:line="360" w:lineRule="auto"/>
        <w:contextualSpacing/>
        <w:jc w:val="both"/>
        <w:rPr>
          <w:rFonts w:ascii="Verdana" w:eastAsia="Calibri" w:hAnsi="Verdana" w:cs="Calibri"/>
          <w:sz w:val="16"/>
          <w:szCs w:val="16"/>
          <w:lang w:eastAsia="zh-CN"/>
        </w:rPr>
      </w:pPr>
      <w:r w:rsidRPr="00DA6110">
        <w:rPr>
          <w:rFonts w:ascii="Verdana" w:eastAsia="Times New Roman" w:hAnsi="Verdana" w:cs="Arial"/>
          <w:sz w:val="16"/>
          <w:szCs w:val="16"/>
          <w:lang w:eastAsia="pl-PL"/>
        </w:rPr>
        <w:t xml:space="preserve">Umowa zostaje zawarta na okres </w:t>
      </w:r>
      <w:r w:rsidRPr="00DA6110">
        <w:rPr>
          <w:rFonts w:ascii="Verdana" w:eastAsia="Times New Roman" w:hAnsi="Verdana" w:cs="Arial"/>
          <w:b/>
          <w:bCs/>
          <w:sz w:val="16"/>
          <w:szCs w:val="16"/>
          <w:lang w:eastAsia="pl-PL"/>
        </w:rPr>
        <w:t>od 01.10.2025 r. do 30.09.2026 r.</w:t>
      </w:r>
      <w:r w:rsidRPr="00DA6110">
        <w:rPr>
          <w:rFonts w:ascii="Verdana" w:eastAsia="Times New Roman" w:hAnsi="Verdana" w:cs="Arial"/>
          <w:sz w:val="16"/>
          <w:szCs w:val="16"/>
          <w:lang w:eastAsia="pl-PL"/>
        </w:rPr>
        <w:t xml:space="preserve"> z zastrzeżeniem ust. 2.</w:t>
      </w:r>
    </w:p>
    <w:p w14:paraId="185EC18A" w14:textId="77777777" w:rsidR="00DA6110" w:rsidRPr="00DA6110" w:rsidRDefault="00DA6110" w:rsidP="00C30449">
      <w:pPr>
        <w:numPr>
          <w:ilvl w:val="0"/>
          <w:numId w:val="15"/>
        </w:numPr>
        <w:suppressAutoHyphens/>
        <w:spacing w:after="0" w:line="360" w:lineRule="auto"/>
        <w:contextualSpacing/>
        <w:jc w:val="both"/>
        <w:rPr>
          <w:rFonts w:ascii="Verdana" w:eastAsia="Calibri" w:hAnsi="Verdana" w:cs="Calibri"/>
          <w:sz w:val="16"/>
          <w:szCs w:val="16"/>
          <w:lang w:eastAsia="zh-CN"/>
        </w:rPr>
      </w:pPr>
      <w:r w:rsidRPr="00DA6110">
        <w:rPr>
          <w:rFonts w:ascii="Verdana" w:eastAsia="Times New Roman" w:hAnsi="Verdana" w:cs="Arial"/>
          <w:sz w:val="16"/>
          <w:szCs w:val="16"/>
          <w:lang w:eastAsia="pl-PL"/>
        </w:rPr>
        <w:t>Jeżeli przed upływem tego terminu zostanie zrealizowana wartość brutto Umowy, o której mowa w § 7 ust. 1 lit. a. Umowa wygasa.</w:t>
      </w:r>
    </w:p>
    <w:p w14:paraId="06338A3A" w14:textId="77777777" w:rsidR="00DA6110" w:rsidRPr="00DA6110" w:rsidRDefault="00DA6110" w:rsidP="00C30449">
      <w:pPr>
        <w:numPr>
          <w:ilvl w:val="0"/>
          <w:numId w:val="15"/>
        </w:numPr>
        <w:suppressAutoHyphens/>
        <w:spacing w:after="0" w:line="360" w:lineRule="auto"/>
        <w:contextualSpacing/>
        <w:jc w:val="both"/>
        <w:rPr>
          <w:rFonts w:ascii="Verdana" w:eastAsia="Calibri" w:hAnsi="Verdana" w:cs="Calibri"/>
          <w:sz w:val="16"/>
          <w:szCs w:val="16"/>
          <w:lang w:eastAsia="zh-CN"/>
        </w:rPr>
      </w:pPr>
      <w:r w:rsidRPr="00DA6110">
        <w:rPr>
          <w:rFonts w:ascii="Verdana" w:eastAsia="Times New Roman" w:hAnsi="Verdana" w:cs="Arial"/>
          <w:sz w:val="16"/>
          <w:szCs w:val="16"/>
          <w:lang w:eastAsia="pl-PL"/>
        </w:rPr>
        <w:t>W razie nie wyczerpania limitu finansowego przez okres Umowy, Umowa może ulec przedłużeniu do wyczerpania limitu, o którym mowa w § 7 ust. 1 lit. a. Umowy.</w:t>
      </w:r>
    </w:p>
    <w:p w14:paraId="4F5C257A" w14:textId="77777777" w:rsidR="00DA6110" w:rsidRPr="00DA6110" w:rsidRDefault="00DA6110" w:rsidP="00DA6110">
      <w:pPr>
        <w:suppressAutoHyphens/>
        <w:spacing w:after="200" w:line="360" w:lineRule="auto"/>
        <w:jc w:val="both"/>
        <w:rPr>
          <w:rFonts w:ascii="Verdana" w:hAnsi="Verdana"/>
          <w:sz w:val="16"/>
          <w:szCs w:val="16"/>
        </w:rPr>
      </w:pPr>
    </w:p>
    <w:p w14:paraId="755519C3" w14:textId="15E7E14B" w:rsidR="00DA6110" w:rsidRPr="00DA6110" w:rsidRDefault="00DA6110" w:rsidP="00DA6110">
      <w:pPr>
        <w:suppressAutoHyphens/>
        <w:spacing w:after="200" w:line="360" w:lineRule="auto"/>
        <w:jc w:val="both"/>
        <w:rPr>
          <w:rFonts w:ascii="Verdana" w:hAnsi="Verdana"/>
          <w:b/>
          <w:bCs/>
          <w:sz w:val="16"/>
          <w:szCs w:val="16"/>
        </w:rPr>
      </w:pPr>
      <w:r w:rsidRPr="00DA6110">
        <w:rPr>
          <w:rFonts w:ascii="Verdana" w:hAnsi="Verdana"/>
          <w:b/>
          <w:bCs/>
          <w:sz w:val="16"/>
          <w:szCs w:val="16"/>
        </w:rPr>
        <w:lastRenderedPageBreak/>
        <w:t>JEST:</w:t>
      </w:r>
    </w:p>
    <w:p w14:paraId="688AC23D" w14:textId="77777777" w:rsidR="00DA6110" w:rsidRPr="00DA6110" w:rsidRDefault="00DA6110" w:rsidP="00DA6110">
      <w:pPr>
        <w:suppressAutoHyphens/>
        <w:spacing w:after="0" w:line="360" w:lineRule="auto"/>
        <w:jc w:val="center"/>
        <w:rPr>
          <w:rFonts w:ascii="Calibri" w:eastAsia="Calibri" w:hAnsi="Calibri" w:cs="Calibri"/>
          <w:lang w:eastAsia="zh-CN"/>
        </w:rPr>
      </w:pPr>
      <w:bookmarkStart w:id="2" w:name="_Hlk207885745"/>
      <w:bookmarkStart w:id="3" w:name="_Hlk207885178"/>
      <w:r w:rsidRPr="00DA6110">
        <w:rPr>
          <w:rFonts w:ascii="Verdana" w:eastAsia="Times New Roman" w:hAnsi="Verdana" w:cs="Arial"/>
          <w:sz w:val="16"/>
          <w:szCs w:val="16"/>
          <w:lang w:eastAsia="pl-PL"/>
        </w:rPr>
        <w:t>§ 12</w:t>
      </w:r>
    </w:p>
    <w:bookmarkEnd w:id="2"/>
    <w:p w14:paraId="2E4A95AC" w14:textId="77777777" w:rsidR="00DA6110" w:rsidRPr="00DA6110" w:rsidRDefault="00DA6110" w:rsidP="00DA6110">
      <w:pPr>
        <w:suppressAutoHyphens/>
        <w:spacing w:after="0" w:line="360" w:lineRule="auto"/>
        <w:jc w:val="center"/>
        <w:rPr>
          <w:rFonts w:ascii="Calibri" w:eastAsia="Calibri" w:hAnsi="Calibri" w:cs="Calibri"/>
          <w:lang w:eastAsia="zh-CN"/>
        </w:rPr>
      </w:pPr>
      <w:r w:rsidRPr="00DA6110">
        <w:rPr>
          <w:rFonts w:ascii="Verdana" w:eastAsia="Times New Roman" w:hAnsi="Verdana" w:cs="Arial"/>
          <w:b/>
          <w:bCs/>
          <w:sz w:val="16"/>
          <w:szCs w:val="16"/>
          <w:lang w:eastAsia="pl-PL"/>
        </w:rPr>
        <w:t>Okres obowiązywania Umowy</w:t>
      </w:r>
    </w:p>
    <w:p w14:paraId="7E5CB675" w14:textId="77777777" w:rsidR="00DA6110" w:rsidRPr="00DA6110" w:rsidRDefault="00DA6110" w:rsidP="00C30449">
      <w:pPr>
        <w:numPr>
          <w:ilvl w:val="0"/>
          <w:numId w:val="16"/>
        </w:numPr>
        <w:suppressAutoHyphens/>
        <w:spacing w:after="0" w:line="360" w:lineRule="auto"/>
        <w:contextualSpacing/>
        <w:jc w:val="both"/>
        <w:rPr>
          <w:rFonts w:ascii="Calibri" w:eastAsia="Calibri" w:hAnsi="Calibri" w:cs="Calibri"/>
          <w:lang w:eastAsia="zh-CN"/>
        </w:rPr>
      </w:pPr>
      <w:r w:rsidRPr="00DA6110">
        <w:rPr>
          <w:rFonts w:ascii="Verdana" w:eastAsia="Times New Roman" w:hAnsi="Verdana" w:cs="Arial"/>
          <w:sz w:val="16"/>
          <w:szCs w:val="16"/>
          <w:lang w:eastAsia="pl-PL"/>
        </w:rPr>
        <w:t xml:space="preserve">Umowa zostaje zawarta na okres </w:t>
      </w:r>
      <w:r w:rsidRPr="00DA6110">
        <w:rPr>
          <w:rFonts w:ascii="Verdana" w:eastAsia="Times New Roman" w:hAnsi="Verdana" w:cs="Arial"/>
          <w:b/>
          <w:bCs/>
          <w:sz w:val="16"/>
          <w:szCs w:val="16"/>
          <w:lang w:eastAsia="pl-PL"/>
        </w:rPr>
        <w:t>od 01.10.2025 r. do 30.09.2026 r.</w:t>
      </w:r>
      <w:r w:rsidRPr="00DA6110">
        <w:rPr>
          <w:rFonts w:ascii="Verdana" w:eastAsia="Times New Roman" w:hAnsi="Verdana" w:cs="Arial"/>
          <w:sz w:val="16"/>
          <w:szCs w:val="16"/>
          <w:lang w:eastAsia="pl-PL"/>
        </w:rPr>
        <w:t xml:space="preserve"> z zastrzeżeniem ust. 2.</w:t>
      </w:r>
    </w:p>
    <w:p w14:paraId="45D09194" w14:textId="77777777" w:rsidR="00DA6110" w:rsidRPr="00DA6110" w:rsidRDefault="00DA6110" w:rsidP="00C30449">
      <w:pPr>
        <w:numPr>
          <w:ilvl w:val="0"/>
          <w:numId w:val="16"/>
        </w:numPr>
        <w:suppressAutoHyphens/>
        <w:spacing w:after="0" w:line="360" w:lineRule="auto"/>
        <w:contextualSpacing/>
        <w:jc w:val="both"/>
        <w:rPr>
          <w:rFonts w:ascii="Calibri" w:eastAsia="Calibri" w:hAnsi="Calibri" w:cs="Calibri"/>
          <w:lang w:eastAsia="zh-CN"/>
        </w:rPr>
      </w:pPr>
      <w:r w:rsidRPr="00DA6110">
        <w:rPr>
          <w:rFonts w:ascii="Verdana" w:eastAsia="Times New Roman" w:hAnsi="Verdana" w:cs="Arial"/>
          <w:sz w:val="16"/>
          <w:szCs w:val="16"/>
          <w:lang w:eastAsia="pl-PL"/>
        </w:rPr>
        <w:t>W razie nie wyczerpania limitu finansowego przez okres Umowy, Umowa może ulec przedłużeniu do wyczerpania limitu, o którym mowa w § 7 ust. 1 lit. a. Umowy.</w:t>
      </w:r>
    </w:p>
    <w:bookmarkEnd w:id="3"/>
    <w:p w14:paraId="1157B0BB" w14:textId="77777777" w:rsidR="005D39CE" w:rsidRDefault="005D39CE" w:rsidP="00763146">
      <w:pPr>
        <w:shd w:val="clear" w:color="auto" w:fill="FFFFFF"/>
        <w:tabs>
          <w:tab w:val="left" w:pos="6300"/>
        </w:tabs>
        <w:spacing w:after="0" w:line="360" w:lineRule="auto"/>
        <w:jc w:val="right"/>
        <w:rPr>
          <w:rFonts w:ascii="Verdana" w:eastAsia="Times New Roman" w:hAnsi="Verdana" w:cs="Arial"/>
          <w:b/>
          <w:sz w:val="16"/>
          <w:szCs w:val="16"/>
          <w:lang w:eastAsia="pl-PL"/>
        </w:rPr>
      </w:pPr>
    </w:p>
    <w:p w14:paraId="414BBD59" w14:textId="77777777" w:rsidR="009E7BC7" w:rsidRDefault="009E7BC7" w:rsidP="00763146">
      <w:pPr>
        <w:shd w:val="clear" w:color="auto" w:fill="FFFFFF"/>
        <w:tabs>
          <w:tab w:val="left" w:pos="6300"/>
        </w:tabs>
        <w:spacing w:after="0" w:line="360" w:lineRule="auto"/>
        <w:jc w:val="right"/>
        <w:rPr>
          <w:rFonts w:ascii="Verdana" w:eastAsia="Times New Roman" w:hAnsi="Verdana" w:cs="Arial"/>
          <w:b/>
          <w:sz w:val="16"/>
          <w:szCs w:val="16"/>
          <w:lang w:eastAsia="pl-PL"/>
        </w:rPr>
      </w:pPr>
    </w:p>
    <w:p w14:paraId="6B7C32DD" w14:textId="5228531B" w:rsidR="009E7BC7" w:rsidRPr="009E7BC7" w:rsidRDefault="009E7BC7" w:rsidP="009E7BC7">
      <w:pPr>
        <w:suppressAutoHyphens/>
        <w:spacing w:after="200" w:line="360" w:lineRule="auto"/>
        <w:jc w:val="both"/>
        <w:rPr>
          <w:rFonts w:ascii="Verdana" w:hAnsi="Verdana"/>
          <w:b/>
          <w:bCs/>
          <w:sz w:val="16"/>
          <w:szCs w:val="16"/>
        </w:rPr>
      </w:pPr>
      <w:r w:rsidRPr="00DA6110">
        <w:rPr>
          <w:rFonts w:ascii="Verdana" w:hAnsi="Verdana"/>
          <w:b/>
          <w:bCs/>
          <w:sz w:val="16"/>
          <w:szCs w:val="16"/>
        </w:rPr>
        <w:t>BYŁO:</w:t>
      </w:r>
    </w:p>
    <w:p w14:paraId="31DFE824" w14:textId="77777777" w:rsidR="009E7BC7" w:rsidRDefault="009E7BC7" w:rsidP="009E7BC7">
      <w:pPr>
        <w:spacing w:after="0" w:line="360" w:lineRule="auto"/>
        <w:jc w:val="center"/>
      </w:pPr>
      <w:r>
        <w:rPr>
          <w:rFonts w:ascii="Verdana" w:eastAsia="Times New Roman" w:hAnsi="Verdana" w:cs="Arial"/>
          <w:sz w:val="16"/>
          <w:szCs w:val="16"/>
          <w:lang w:eastAsia="pl-PL"/>
        </w:rPr>
        <w:t>§ 15</w:t>
      </w:r>
    </w:p>
    <w:p w14:paraId="75D97F32" w14:textId="77777777" w:rsidR="009E7BC7" w:rsidRDefault="009E7BC7" w:rsidP="009E7BC7">
      <w:pPr>
        <w:spacing w:after="0" w:line="360" w:lineRule="auto"/>
        <w:jc w:val="center"/>
      </w:pPr>
      <w:r>
        <w:rPr>
          <w:rFonts w:ascii="Verdana" w:eastAsia="Times New Roman" w:hAnsi="Verdana" w:cs="Arial"/>
          <w:b/>
          <w:bCs/>
          <w:sz w:val="16"/>
          <w:szCs w:val="16"/>
          <w:lang w:eastAsia="pl-PL"/>
        </w:rPr>
        <w:t>Zmiany Umowy</w:t>
      </w:r>
    </w:p>
    <w:p w14:paraId="33F1A45D" w14:textId="77777777" w:rsidR="009E7BC7" w:rsidRDefault="009E7BC7" w:rsidP="00C30449">
      <w:pPr>
        <w:numPr>
          <w:ilvl w:val="0"/>
          <w:numId w:val="17"/>
        </w:numPr>
        <w:suppressAutoHyphens/>
        <w:spacing w:after="0" w:line="360" w:lineRule="auto"/>
        <w:jc w:val="both"/>
      </w:pPr>
      <w:bookmarkStart w:id="4" w:name="_Hlk176267402"/>
      <w:r>
        <w:rPr>
          <w:rFonts w:ascii="Verdana" w:eastAsia="Times New Roman" w:hAnsi="Verdana" w:cs="Arial"/>
          <w:sz w:val="16"/>
          <w:szCs w:val="16"/>
          <w:lang w:eastAsia="pl-PL"/>
        </w:rPr>
        <w:t>Zmiany Umowy mogą mieć miejsce, tylko w zakresie przewidzianym dyspozycją art. 455 Ustawy – Prawo zamówień publicznych.</w:t>
      </w:r>
    </w:p>
    <w:p w14:paraId="583B5FB9" w14:textId="77777777" w:rsidR="009E7BC7" w:rsidRDefault="009E7BC7" w:rsidP="00C30449">
      <w:pPr>
        <w:numPr>
          <w:ilvl w:val="0"/>
          <w:numId w:val="17"/>
        </w:numPr>
        <w:suppressAutoHyphens/>
        <w:spacing w:after="0" w:line="360" w:lineRule="auto"/>
        <w:jc w:val="both"/>
      </w:pPr>
      <w:bookmarkStart w:id="5" w:name="_Hlk176265278"/>
      <w:bookmarkEnd w:id="4"/>
      <w:r>
        <w:rPr>
          <w:rFonts w:ascii="Verdana" w:hAnsi="Verdana" w:cs="Verdana"/>
          <w:sz w:val="16"/>
          <w:szCs w:val="16"/>
        </w:rPr>
        <w:t>Zmiana wynagrodzenia w trybie ust. 4 (art. 439 PZP) możliwa jest po upływie 6 miesięcy od zawarcia umowy.</w:t>
      </w:r>
    </w:p>
    <w:p w14:paraId="78D4112C" w14:textId="77777777" w:rsidR="009E7BC7" w:rsidRDefault="009E7BC7" w:rsidP="00C30449">
      <w:pPr>
        <w:numPr>
          <w:ilvl w:val="0"/>
          <w:numId w:val="17"/>
        </w:numPr>
        <w:suppressAutoHyphens/>
        <w:spacing w:after="0" w:line="360" w:lineRule="auto"/>
        <w:jc w:val="both"/>
      </w:pPr>
      <w:r>
        <w:rPr>
          <w:rFonts w:ascii="Verdana" w:hAnsi="Verdana" w:cs="Verdana"/>
          <w:sz w:val="16"/>
          <w:szCs w:val="16"/>
        </w:rPr>
        <w:t xml:space="preserve">Strona wnioskująca o zmianę wynagrodzenia jest zobowiązana przekazać szczegółowe kalkulacje obrazujące czy i w jakim stopniu zmiana ceny materiałów lub kosztów  wpłynęła na koszt realizacji umowy. </w:t>
      </w:r>
    </w:p>
    <w:p w14:paraId="7AA3C46F" w14:textId="77777777" w:rsidR="009E7BC7" w:rsidRDefault="009E7BC7" w:rsidP="00C30449">
      <w:pPr>
        <w:numPr>
          <w:ilvl w:val="0"/>
          <w:numId w:val="17"/>
        </w:numPr>
        <w:suppressAutoHyphens/>
        <w:spacing w:after="0" w:line="360" w:lineRule="auto"/>
        <w:jc w:val="both"/>
      </w:pPr>
      <w:r>
        <w:rPr>
          <w:rFonts w:ascii="Verdana" w:hAnsi="Verdana" w:cs="Verdana"/>
          <w:sz w:val="16"/>
          <w:szCs w:val="16"/>
        </w:rPr>
        <w:t>Maksymalna wartość zmiany wynagrodzenia w trybie ust.4 (art. 439 PZP) nie może przekroczyć kumulatywnie 20 % wartości wynagrodzenia Wykonawcy.</w:t>
      </w:r>
    </w:p>
    <w:bookmarkEnd w:id="5"/>
    <w:p w14:paraId="67C67FB8" w14:textId="0282513D" w:rsidR="005D39CE" w:rsidRPr="005D39CE" w:rsidRDefault="005D39CE" w:rsidP="005D39CE">
      <w:pPr>
        <w:shd w:val="clear" w:color="auto" w:fill="FFFFFF"/>
        <w:tabs>
          <w:tab w:val="left" w:pos="6300"/>
        </w:tabs>
        <w:spacing w:after="0" w:line="360" w:lineRule="auto"/>
        <w:rPr>
          <w:rFonts w:ascii="Verdana" w:hAnsi="Verdana" w:cs="Calibri"/>
          <w:b/>
          <w:bCs/>
          <w:sz w:val="16"/>
          <w:szCs w:val="16"/>
        </w:rPr>
      </w:pPr>
    </w:p>
    <w:p w14:paraId="25E69199" w14:textId="77777777" w:rsidR="009E7BC7" w:rsidRPr="009E7BC7" w:rsidRDefault="009E7BC7" w:rsidP="009E7BC7">
      <w:pPr>
        <w:suppressAutoHyphens/>
        <w:spacing w:after="0" w:line="360" w:lineRule="auto"/>
        <w:jc w:val="both"/>
        <w:rPr>
          <w:rFonts w:ascii="Verdana" w:hAnsi="Verdana"/>
          <w:b/>
          <w:bCs/>
          <w:sz w:val="16"/>
          <w:szCs w:val="16"/>
        </w:rPr>
      </w:pPr>
      <w:r w:rsidRPr="00DA6110">
        <w:rPr>
          <w:rFonts w:ascii="Verdana" w:hAnsi="Verdana"/>
          <w:b/>
          <w:bCs/>
          <w:sz w:val="16"/>
          <w:szCs w:val="16"/>
        </w:rPr>
        <w:t>JEST:</w:t>
      </w:r>
    </w:p>
    <w:p w14:paraId="3C1D1701" w14:textId="77777777" w:rsidR="009E7BC7" w:rsidRDefault="009E7BC7" w:rsidP="009E7BC7">
      <w:pPr>
        <w:spacing w:after="0" w:line="360" w:lineRule="auto"/>
        <w:jc w:val="center"/>
      </w:pPr>
      <w:r w:rsidRPr="009E7BC7">
        <w:rPr>
          <w:rFonts w:ascii="Verdana" w:eastAsia="Times New Roman" w:hAnsi="Verdana" w:cs="Times New Roman"/>
          <w:sz w:val="16"/>
          <w:szCs w:val="16"/>
          <w:lang w:eastAsia="pl-PL"/>
        </w:rPr>
        <w:t> </w:t>
      </w:r>
      <w:r>
        <w:rPr>
          <w:rFonts w:ascii="Verdana" w:eastAsia="Times New Roman" w:hAnsi="Verdana" w:cs="Arial"/>
          <w:sz w:val="16"/>
          <w:szCs w:val="16"/>
          <w:lang w:eastAsia="pl-PL"/>
        </w:rPr>
        <w:t>§ 15</w:t>
      </w:r>
    </w:p>
    <w:p w14:paraId="4308500A" w14:textId="77777777" w:rsidR="009E7BC7" w:rsidRDefault="009E7BC7" w:rsidP="009E7BC7">
      <w:pPr>
        <w:spacing w:after="0" w:line="360" w:lineRule="auto"/>
        <w:jc w:val="center"/>
      </w:pPr>
      <w:r>
        <w:rPr>
          <w:rFonts w:ascii="Verdana" w:eastAsia="Times New Roman" w:hAnsi="Verdana" w:cs="Arial"/>
          <w:b/>
          <w:bCs/>
          <w:sz w:val="16"/>
          <w:szCs w:val="16"/>
          <w:lang w:eastAsia="pl-PL"/>
        </w:rPr>
        <w:t>Zmiany Umowy</w:t>
      </w:r>
    </w:p>
    <w:p w14:paraId="7BD1FD6D" w14:textId="0389EAFF" w:rsidR="009E7BC7" w:rsidRPr="009E7BC7" w:rsidRDefault="009E7BC7" w:rsidP="00C30449">
      <w:pPr>
        <w:pStyle w:val="Akapitzlist"/>
        <w:numPr>
          <w:ilvl w:val="0"/>
          <w:numId w:val="18"/>
        </w:numPr>
        <w:spacing w:after="0" w:line="360" w:lineRule="auto"/>
        <w:ind w:left="697" w:hanging="357"/>
        <w:jc w:val="both"/>
        <w:rPr>
          <w:rFonts w:ascii="Verdana" w:eastAsia="Times New Roman" w:hAnsi="Verdana" w:cs="Times New Roman"/>
          <w:sz w:val="16"/>
          <w:szCs w:val="16"/>
          <w:lang w:eastAsia="pl-PL"/>
        </w:rPr>
      </w:pPr>
      <w:r w:rsidRPr="009E7BC7">
        <w:rPr>
          <w:rFonts w:ascii="Verdana" w:eastAsia="Times New Roman" w:hAnsi="Verdana" w:cs="Times New Roman"/>
          <w:sz w:val="16"/>
          <w:szCs w:val="16"/>
          <w:lang w:eastAsia="pl-PL"/>
        </w:rPr>
        <w:t>Zmiany umowy mogą nastąpić wyłącznie w formie pisemnego aneksu, pod rygorem nieważności.</w:t>
      </w:r>
    </w:p>
    <w:p w14:paraId="41F431EA" w14:textId="7C43BE87" w:rsidR="009E7BC7" w:rsidRPr="009E7BC7" w:rsidRDefault="009E7BC7" w:rsidP="00C30449">
      <w:pPr>
        <w:numPr>
          <w:ilvl w:val="0"/>
          <w:numId w:val="18"/>
        </w:numPr>
        <w:spacing w:after="0" w:line="360" w:lineRule="auto"/>
        <w:ind w:left="697" w:hanging="357"/>
        <w:jc w:val="both"/>
        <w:rPr>
          <w:rFonts w:ascii="Verdana" w:eastAsia="Times New Roman" w:hAnsi="Verdana" w:cs="Times New Roman"/>
          <w:sz w:val="16"/>
          <w:szCs w:val="16"/>
          <w:lang w:eastAsia="pl-PL"/>
        </w:rPr>
      </w:pPr>
      <w:r w:rsidRPr="009E7BC7">
        <w:rPr>
          <w:rFonts w:ascii="Verdana" w:eastAsia="Times New Roman" w:hAnsi="Verdana" w:cs="Times New Roman"/>
          <w:sz w:val="16"/>
          <w:szCs w:val="16"/>
          <w:lang w:eastAsia="pl-PL"/>
        </w:rPr>
        <w:t xml:space="preserve">Zmiany umowy mogą </w:t>
      </w:r>
      <w:r w:rsidR="00C7706B">
        <w:rPr>
          <w:rFonts w:ascii="Verdana" w:eastAsia="Times New Roman" w:hAnsi="Verdana" w:cs="Times New Roman"/>
          <w:sz w:val="16"/>
          <w:szCs w:val="16"/>
          <w:lang w:eastAsia="pl-PL"/>
        </w:rPr>
        <w:t xml:space="preserve">mieć </w:t>
      </w:r>
      <w:bookmarkStart w:id="6" w:name="_GoBack"/>
      <w:bookmarkEnd w:id="6"/>
      <w:r w:rsidRPr="009E7BC7">
        <w:rPr>
          <w:rFonts w:ascii="Verdana" w:eastAsia="Times New Roman" w:hAnsi="Verdana" w:cs="Times New Roman"/>
          <w:sz w:val="16"/>
          <w:szCs w:val="16"/>
          <w:lang w:eastAsia="pl-PL"/>
        </w:rPr>
        <w:t>miejsce w zakresie przewidzianym ustawą Prawo zamówień publicznych.</w:t>
      </w:r>
    </w:p>
    <w:p w14:paraId="502BA676" w14:textId="77777777" w:rsidR="009E7BC7" w:rsidRPr="009E7BC7" w:rsidRDefault="009E7BC7" w:rsidP="00C30449">
      <w:pPr>
        <w:numPr>
          <w:ilvl w:val="0"/>
          <w:numId w:val="18"/>
        </w:numPr>
        <w:spacing w:after="0" w:line="360" w:lineRule="auto"/>
        <w:ind w:left="697" w:hanging="357"/>
        <w:jc w:val="both"/>
        <w:rPr>
          <w:rFonts w:ascii="Verdana" w:eastAsia="Times New Roman" w:hAnsi="Verdana" w:cs="Times New Roman"/>
          <w:sz w:val="16"/>
          <w:szCs w:val="16"/>
          <w:lang w:eastAsia="pl-PL"/>
        </w:rPr>
      </w:pPr>
      <w:r w:rsidRPr="009E7BC7">
        <w:rPr>
          <w:rFonts w:ascii="Verdana" w:eastAsia="Times New Roman" w:hAnsi="Verdana" w:cs="Times New Roman"/>
          <w:sz w:val="16"/>
          <w:szCs w:val="16"/>
          <w:lang w:eastAsia="pl-PL"/>
        </w:rPr>
        <w:t>Zamawiający zastrzega sobie prawo do zmiany terminu obowiązywania umowy w razie konieczności kontynuowania realizacji programu „Dobry posiłek”.</w:t>
      </w:r>
    </w:p>
    <w:p w14:paraId="093E154D" w14:textId="4F3BD058" w:rsidR="009E7BC7" w:rsidRDefault="009E7BC7" w:rsidP="00C30449">
      <w:pPr>
        <w:numPr>
          <w:ilvl w:val="0"/>
          <w:numId w:val="18"/>
        </w:numPr>
        <w:spacing w:after="0" w:line="360" w:lineRule="auto"/>
        <w:ind w:left="697" w:hanging="357"/>
        <w:jc w:val="both"/>
        <w:rPr>
          <w:rFonts w:ascii="Verdana" w:eastAsia="Times New Roman" w:hAnsi="Verdana" w:cs="Times New Roman"/>
          <w:sz w:val="16"/>
          <w:szCs w:val="16"/>
          <w:lang w:eastAsia="pl-PL"/>
        </w:rPr>
      </w:pPr>
      <w:r w:rsidRPr="009E7BC7">
        <w:rPr>
          <w:rFonts w:ascii="Verdana" w:eastAsia="Times New Roman" w:hAnsi="Verdana" w:cs="Times New Roman"/>
          <w:sz w:val="16"/>
          <w:szCs w:val="16"/>
          <w:lang w:eastAsia="pl-PL"/>
        </w:rPr>
        <w:t>Nadto Zamawiający dopuszcza możliwość zmiany wysokości wynagrodzenia należnego Wykonawcy w przypadku zmiany ceny materiałów lub kosztów związanych z realizacją zamówienia, w przypadku gdy poziom zmiany ceny materiałów lub kosztów, przekroczy 10 %, wynagrodzenie zostanie zmienione j</w:t>
      </w:r>
      <w:r>
        <w:rPr>
          <w:rFonts w:ascii="Verdana" w:eastAsia="Times New Roman" w:hAnsi="Verdana" w:cs="Times New Roman"/>
          <w:sz w:val="16"/>
          <w:szCs w:val="16"/>
          <w:lang w:eastAsia="pl-PL"/>
        </w:rPr>
        <w:t>ednak nie więcej niż o 20</w:t>
      </w:r>
      <w:r w:rsidRPr="009E7BC7">
        <w:rPr>
          <w:rFonts w:ascii="Verdana" w:eastAsia="Times New Roman" w:hAnsi="Verdana" w:cs="Times New Roman"/>
          <w:sz w:val="16"/>
          <w:szCs w:val="16"/>
          <w:lang w:eastAsia="pl-PL"/>
        </w:rPr>
        <w:t>% :</w:t>
      </w:r>
    </w:p>
    <w:p w14:paraId="0D8007E2" w14:textId="503F1C2B" w:rsidR="009E7BC7" w:rsidRPr="009E7BC7" w:rsidRDefault="009E7BC7" w:rsidP="009E7BC7">
      <w:pPr>
        <w:spacing w:after="0" w:line="360" w:lineRule="auto"/>
        <w:ind w:left="340"/>
        <w:jc w:val="both"/>
        <w:rPr>
          <w:rFonts w:ascii="Verdana" w:eastAsia="Times New Roman" w:hAnsi="Verdana" w:cs="Times New Roman"/>
          <w:sz w:val="16"/>
          <w:szCs w:val="16"/>
          <w:lang w:eastAsia="pl-PL"/>
        </w:rPr>
      </w:pPr>
      <w:r w:rsidRPr="009E7BC7">
        <w:rPr>
          <w:rFonts w:ascii="Verdana" w:eastAsia="Times New Roman" w:hAnsi="Verdana" w:cs="Times New Roman"/>
          <w:sz w:val="16"/>
          <w:szCs w:val="16"/>
          <w:lang w:eastAsia="pl-PL"/>
        </w:rPr>
        <w:t>a)  Sposób zmiany wynagrodzenia,  nastąpi z użyciem odesłania do wskaźnika ogłaszanego w komunikacie Prezesa Głównego Urzędu Statystycznego w sprawie średniorocznego wskaźnika cen towarów i usług konsumpcyjnych ogółem,</w:t>
      </w:r>
    </w:p>
    <w:p w14:paraId="06FA249F" w14:textId="03BB3190" w:rsidR="009E7BC7" w:rsidRPr="009E7BC7" w:rsidRDefault="009E7BC7" w:rsidP="009E7BC7">
      <w:pPr>
        <w:spacing w:after="0" w:line="360" w:lineRule="auto"/>
        <w:ind w:left="340"/>
        <w:jc w:val="both"/>
        <w:rPr>
          <w:rFonts w:ascii="Verdana" w:eastAsia="Times New Roman" w:hAnsi="Verdana" w:cs="Times New Roman"/>
          <w:sz w:val="16"/>
          <w:szCs w:val="16"/>
          <w:lang w:eastAsia="pl-PL"/>
        </w:rPr>
      </w:pPr>
      <w:r>
        <w:rPr>
          <w:rFonts w:ascii="Verdana" w:eastAsia="Times New Roman" w:hAnsi="Verdana" w:cs="Times New Roman"/>
          <w:sz w:val="16"/>
          <w:szCs w:val="16"/>
          <w:lang w:eastAsia="pl-PL"/>
        </w:rPr>
        <w:t xml:space="preserve">b) </w:t>
      </w:r>
      <w:r w:rsidRPr="009E7BC7">
        <w:rPr>
          <w:rFonts w:ascii="Verdana" w:eastAsia="Times New Roman" w:hAnsi="Verdana" w:cs="Times New Roman"/>
          <w:sz w:val="16"/>
          <w:szCs w:val="16"/>
          <w:lang w:eastAsia="pl-PL"/>
        </w:rPr>
        <w:t>Jeżeli umowa została zawarta po upływie 180 dni od dnia upływu terminu składania ofert, początkowym terminem ustalenia zmiany wynagrodzenia jest dzień otwarcia ofert. Jeżeli umowa została zawarta przed upływem 180 dni od dnia upływu terminu składania ofert terminem ustalenia zmiany wynagrodzenia jest dzień zawarcia umowy. </w:t>
      </w:r>
    </w:p>
    <w:p w14:paraId="455BABCC" w14:textId="3B471277" w:rsidR="009E7BC7" w:rsidRPr="009E7BC7" w:rsidRDefault="009E7BC7" w:rsidP="009E7BC7">
      <w:pPr>
        <w:spacing w:after="0" w:line="360" w:lineRule="auto"/>
        <w:ind w:left="340"/>
        <w:jc w:val="both"/>
        <w:rPr>
          <w:rFonts w:ascii="Verdana" w:eastAsia="Times New Roman" w:hAnsi="Verdana" w:cs="Times New Roman"/>
          <w:sz w:val="16"/>
          <w:szCs w:val="16"/>
          <w:lang w:eastAsia="pl-PL"/>
        </w:rPr>
      </w:pPr>
      <w:r>
        <w:rPr>
          <w:rFonts w:ascii="Verdana" w:eastAsia="Times New Roman" w:hAnsi="Verdana" w:cs="Times New Roman"/>
          <w:sz w:val="16"/>
          <w:szCs w:val="16"/>
          <w:lang w:eastAsia="pl-PL"/>
        </w:rPr>
        <w:t>c</w:t>
      </w:r>
      <w:r w:rsidRPr="009E7BC7">
        <w:rPr>
          <w:rFonts w:ascii="Verdana" w:eastAsia="Times New Roman" w:hAnsi="Verdana" w:cs="Times New Roman"/>
          <w:sz w:val="16"/>
          <w:szCs w:val="16"/>
          <w:lang w:eastAsia="pl-PL"/>
        </w:rPr>
        <w:t>) Przez zmianę ceny materiałów lub kosztów rozumie się wzrost odpowiednio cen lub kosztów, jak i ich obniżenie, względem ceny lub kosztu przyjętych w celu ustalenia wynagrodzenia wykonawcy zawartego w ofercie</w:t>
      </w:r>
    </w:p>
    <w:p w14:paraId="68DA8840" w14:textId="7101BED8" w:rsidR="009E7BC7" w:rsidRPr="009E7BC7" w:rsidRDefault="009E7BC7" w:rsidP="009E7BC7">
      <w:pPr>
        <w:spacing w:after="0" w:line="360" w:lineRule="auto"/>
        <w:ind w:left="340"/>
        <w:jc w:val="both"/>
        <w:rPr>
          <w:rFonts w:ascii="Verdana" w:eastAsia="Times New Roman" w:hAnsi="Verdana" w:cs="Times New Roman"/>
          <w:sz w:val="16"/>
          <w:szCs w:val="16"/>
          <w:lang w:eastAsia="pl-PL"/>
        </w:rPr>
      </w:pPr>
      <w:r>
        <w:rPr>
          <w:rFonts w:ascii="Verdana" w:eastAsia="Times New Roman" w:hAnsi="Verdana" w:cs="Times New Roman"/>
          <w:sz w:val="16"/>
          <w:szCs w:val="16"/>
          <w:lang w:eastAsia="pl-PL"/>
        </w:rPr>
        <w:t>d</w:t>
      </w:r>
      <w:r w:rsidRPr="009E7BC7">
        <w:rPr>
          <w:rFonts w:ascii="Verdana" w:eastAsia="Times New Roman" w:hAnsi="Verdana" w:cs="Times New Roman"/>
          <w:sz w:val="16"/>
          <w:szCs w:val="16"/>
          <w:lang w:eastAsia="pl-PL"/>
        </w:rPr>
        <w:t>) Zmiana wynagrodzenia w trybie ust.4 (art.439 PZP) możliwa jest po upływie każdego roku (12 miesięcy) od zawarcia umowy.</w:t>
      </w:r>
    </w:p>
    <w:p w14:paraId="22A9E29B" w14:textId="77E73E18" w:rsidR="009E7BC7" w:rsidRPr="009E7BC7" w:rsidRDefault="009E7BC7" w:rsidP="009E7BC7">
      <w:pPr>
        <w:spacing w:after="0" w:line="360" w:lineRule="auto"/>
        <w:ind w:left="340"/>
        <w:jc w:val="both"/>
        <w:rPr>
          <w:rFonts w:ascii="Verdana" w:eastAsia="Times New Roman" w:hAnsi="Verdana" w:cs="Times New Roman"/>
          <w:sz w:val="16"/>
          <w:szCs w:val="16"/>
          <w:lang w:eastAsia="pl-PL"/>
        </w:rPr>
      </w:pPr>
      <w:r>
        <w:rPr>
          <w:rFonts w:ascii="Verdana" w:eastAsia="Times New Roman" w:hAnsi="Verdana" w:cs="Times New Roman"/>
          <w:sz w:val="16"/>
          <w:szCs w:val="16"/>
          <w:lang w:eastAsia="pl-PL"/>
        </w:rPr>
        <w:t>e</w:t>
      </w:r>
      <w:r w:rsidRPr="009E7BC7">
        <w:rPr>
          <w:rFonts w:ascii="Verdana" w:eastAsia="Times New Roman" w:hAnsi="Verdana" w:cs="Times New Roman"/>
          <w:sz w:val="16"/>
          <w:szCs w:val="16"/>
          <w:lang w:eastAsia="pl-PL"/>
        </w:rPr>
        <w:t>)  Strona wnioskująca o zmianę wynagrodzenia jest zobowiązana przekazać szczegółowe kalkulacje obrazujące czy i w jakim stopniu zmiana ceny materiałów lub kosztów  wpłynęła na koszt realizacji umowy,</w:t>
      </w:r>
    </w:p>
    <w:p w14:paraId="6A67289A" w14:textId="0473A8A0" w:rsidR="009E7BC7" w:rsidRPr="009E7BC7" w:rsidRDefault="009E7BC7" w:rsidP="009E7BC7">
      <w:pPr>
        <w:spacing w:after="0" w:line="360" w:lineRule="auto"/>
        <w:ind w:left="340"/>
        <w:jc w:val="both"/>
        <w:rPr>
          <w:rFonts w:ascii="Verdana" w:eastAsia="Times New Roman" w:hAnsi="Verdana" w:cs="Times New Roman"/>
          <w:sz w:val="16"/>
          <w:szCs w:val="16"/>
          <w:lang w:eastAsia="pl-PL"/>
        </w:rPr>
      </w:pPr>
      <w:r>
        <w:rPr>
          <w:rFonts w:ascii="Verdana" w:eastAsia="Times New Roman" w:hAnsi="Verdana" w:cs="Times New Roman"/>
          <w:sz w:val="16"/>
          <w:szCs w:val="16"/>
          <w:lang w:eastAsia="pl-PL"/>
        </w:rPr>
        <w:lastRenderedPageBreak/>
        <w:t>f</w:t>
      </w:r>
      <w:r w:rsidRPr="009E7BC7">
        <w:rPr>
          <w:rFonts w:ascii="Verdana" w:eastAsia="Times New Roman" w:hAnsi="Verdana" w:cs="Times New Roman"/>
          <w:sz w:val="16"/>
          <w:szCs w:val="16"/>
          <w:lang w:eastAsia="pl-PL"/>
        </w:rPr>
        <w:t>) Maksymalna wartość zmiany wynagrodzenia w trybie ust. 4 (art. 439 PZP) nie może przekroczyć kumulatywnie 20 % wartości wynagrodzenia wykonawcy.</w:t>
      </w:r>
    </w:p>
    <w:p w14:paraId="41DF6E36" w14:textId="77777777" w:rsidR="005D39CE" w:rsidRDefault="005D39CE" w:rsidP="00763146">
      <w:pPr>
        <w:shd w:val="clear" w:color="auto" w:fill="FFFFFF"/>
        <w:tabs>
          <w:tab w:val="left" w:pos="6300"/>
        </w:tabs>
        <w:spacing w:after="0" w:line="360" w:lineRule="auto"/>
        <w:jc w:val="right"/>
        <w:rPr>
          <w:rFonts w:ascii="Verdana" w:hAnsi="Verdana" w:cs="Calibri"/>
          <w:b/>
          <w:bCs/>
          <w:sz w:val="16"/>
          <w:szCs w:val="16"/>
        </w:rPr>
      </w:pPr>
    </w:p>
    <w:p w14:paraId="310464BF" w14:textId="451E98F9" w:rsidR="00763146" w:rsidRDefault="00BC0A05" w:rsidP="00763146">
      <w:pPr>
        <w:shd w:val="clear" w:color="auto" w:fill="FFFFFF"/>
        <w:tabs>
          <w:tab w:val="left" w:pos="6300"/>
        </w:tabs>
        <w:spacing w:after="0" w:line="360" w:lineRule="auto"/>
        <w:jc w:val="right"/>
        <w:rPr>
          <w:rFonts w:ascii="Verdana" w:hAnsi="Verdana" w:cs="Calibri"/>
          <w:b/>
          <w:bCs/>
          <w:sz w:val="16"/>
          <w:szCs w:val="16"/>
        </w:rPr>
      </w:pPr>
      <w:r>
        <w:rPr>
          <w:rFonts w:ascii="Verdana" w:hAnsi="Verdana" w:cs="Calibri"/>
          <w:b/>
          <w:bCs/>
          <w:sz w:val="16"/>
          <w:szCs w:val="16"/>
        </w:rPr>
        <w:t>Edyta Brzywca Kozłowska</w:t>
      </w:r>
    </w:p>
    <w:p w14:paraId="1099AFA2" w14:textId="76555CFF" w:rsidR="00763146" w:rsidRDefault="00BC0A05" w:rsidP="00763146">
      <w:pPr>
        <w:shd w:val="clear" w:color="auto" w:fill="FFFFFF"/>
        <w:tabs>
          <w:tab w:val="left" w:pos="6300"/>
        </w:tabs>
        <w:spacing w:after="0" w:line="360" w:lineRule="auto"/>
        <w:jc w:val="right"/>
        <w:rPr>
          <w:rFonts w:ascii="Verdana" w:hAnsi="Verdana" w:cs="Calibri"/>
          <w:sz w:val="16"/>
          <w:szCs w:val="16"/>
        </w:rPr>
      </w:pPr>
      <w:r>
        <w:rPr>
          <w:rFonts w:ascii="Verdana" w:hAnsi="Verdana" w:cs="Calibri"/>
          <w:sz w:val="16"/>
          <w:szCs w:val="16"/>
        </w:rPr>
        <w:t>Specjalista ds. sprzedaży i</w:t>
      </w:r>
      <w:r w:rsidR="00763146" w:rsidRPr="009F1C3B">
        <w:rPr>
          <w:rFonts w:ascii="Verdana" w:hAnsi="Verdana" w:cs="Calibri"/>
          <w:sz w:val="16"/>
          <w:szCs w:val="16"/>
        </w:rPr>
        <w:t xml:space="preserve"> </w:t>
      </w:r>
      <w:r>
        <w:rPr>
          <w:rFonts w:ascii="Verdana" w:hAnsi="Verdana" w:cs="Calibri"/>
          <w:sz w:val="16"/>
          <w:szCs w:val="16"/>
        </w:rPr>
        <w:t>z</w:t>
      </w:r>
      <w:r w:rsidR="00763146" w:rsidRPr="009F1C3B">
        <w:rPr>
          <w:rFonts w:ascii="Verdana" w:hAnsi="Verdana" w:cs="Calibri"/>
          <w:sz w:val="16"/>
          <w:szCs w:val="16"/>
        </w:rPr>
        <w:t xml:space="preserve">amówień </w:t>
      </w:r>
      <w:r>
        <w:rPr>
          <w:rFonts w:ascii="Verdana" w:hAnsi="Verdana" w:cs="Calibri"/>
          <w:sz w:val="16"/>
          <w:szCs w:val="16"/>
        </w:rPr>
        <w:t>p</w:t>
      </w:r>
      <w:r w:rsidR="00763146" w:rsidRPr="009F1C3B">
        <w:rPr>
          <w:rFonts w:ascii="Verdana" w:hAnsi="Verdana" w:cs="Calibri"/>
          <w:sz w:val="16"/>
          <w:szCs w:val="16"/>
        </w:rPr>
        <w:t>ublicznych</w:t>
      </w:r>
    </w:p>
    <w:p w14:paraId="72F38ED3" w14:textId="77777777" w:rsidR="00763146" w:rsidRPr="009F1C3B" w:rsidRDefault="00763146" w:rsidP="00763146">
      <w:pPr>
        <w:shd w:val="clear" w:color="auto" w:fill="FFFFFF"/>
        <w:tabs>
          <w:tab w:val="left" w:pos="6300"/>
        </w:tabs>
        <w:spacing w:after="0" w:line="360" w:lineRule="auto"/>
        <w:jc w:val="right"/>
        <w:rPr>
          <w:rFonts w:ascii="Verdana" w:hAnsi="Verdana" w:cs="Calibri"/>
          <w:sz w:val="16"/>
          <w:szCs w:val="16"/>
        </w:rPr>
      </w:pPr>
      <w:r>
        <w:rPr>
          <w:rFonts w:ascii="Verdana" w:hAnsi="Verdana" w:cs="Calibri"/>
          <w:sz w:val="16"/>
          <w:szCs w:val="16"/>
        </w:rPr>
        <w:t>7 Szpitala Marynarki Wojennej w Gdańsku</w:t>
      </w:r>
    </w:p>
    <w:p w14:paraId="04BB1E9B" w14:textId="77777777" w:rsidR="00763146" w:rsidRPr="009F1C3B" w:rsidRDefault="00763146" w:rsidP="00763146">
      <w:pPr>
        <w:spacing w:line="360" w:lineRule="auto"/>
        <w:jc w:val="both"/>
        <w:rPr>
          <w:rFonts w:ascii="Verdana" w:hAnsi="Verdana"/>
          <w:sz w:val="16"/>
          <w:szCs w:val="16"/>
        </w:rPr>
      </w:pPr>
    </w:p>
    <w:p w14:paraId="1991CDCB" w14:textId="77777777" w:rsidR="00763146" w:rsidRPr="00FF7256" w:rsidRDefault="00763146" w:rsidP="00763146">
      <w:pPr>
        <w:spacing w:line="360" w:lineRule="auto"/>
        <w:jc w:val="both"/>
        <w:rPr>
          <w:rFonts w:ascii="Verdana" w:hAnsi="Verdana"/>
          <w:sz w:val="12"/>
          <w:szCs w:val="12"/>
        </w:rPr>
      </w:pPr>
    </w:p>
    <w:p w14:paraId="0990A20B" w14:textId="1B44BD2B" w:rsidR="00763146" w:rsidRPr="00FF7256" w:rsidRDefault="00763146" w:rsidP="00763146">
      <w:pPr>
        <w:spacing w:after="0" w:line="240" w:lineRule="auto"/>
        <w:jc w:val="both"/>
        <w:rPr>
          <w:rFonts w:ascii="Verdana" w:hAnsi="Verdana"/>
          <w:sz w:val="12"/>
          <w:szCs w:val="12"/>
        </w:rPr>
      </w:pPr>
      <w:r w:rsidRPr="00FF7256">
        <w:rPr>
          <w:rFonts w:ascii="Verdana" w:hAnsi="Verdana"/>
          <w:sz w:val="12"/>
          <w:szCs w:val="12"/>
        </w:rPr>
        <w:t xml:space="preserve">Sporządził: </w:t>
      </w:r>
      <w:r w:rsidR="00BC0A05">
        <w:rPr>
          <w:rFonts w:ascii="Verdana" w:hAnsi="Verdana"/>
          <w:sz w:val="12"/>
          <w:szCs w:val="12"/>
        </w:rPr>
        <w:t>Edyta Brzywca Kozłowska</w:t>
      </w:r>
    </w:p>
    <w:p w14:paraId="0CA52371" w14:textId="77777777" w:rsidR="00763146" w:rsidRPr="00FF7256" w:rsidRDefault="00763146" w:rsidP="00763146">
      <w:pPr>
        <w:spacing w:after="0" w:line="240" w:lineRule="auto"/>
        <w:jc w:val="both"/>
        <w:rPr>
          <w:rFonts w:ascii="Verdana" w:hAnsi="Verdana"/>
          <w:sz w:val="12"/>
          <w:szCs w:val="12"/>
        </w:rPr>
      </w:pPr>
      <w:r w:rsidRPr="00FF7256">
        <w:rPr>
          <w:rFonts w:ascii="Verdana" w:hAnsi="Verdana"/>
          <w:sz w:val="12"/>
          <w:szCs w:val="12"/>
        </w:rPr>
        <w:t>tel. 58/ 552 64 07</w:t>
      </w:r>
    </w:p>
    <w:p w14:paraId="364D564E" w14:textId="716220E9" w:rsidR="00763146" w:rsidRPr="00FF7256" w:rsidRDefault="00763146" w:rsidP="00763146">
      <w:pPr>
        <w:spacing w:after="0" w:line="240" w:lineRule="auto"/>
        <w:jc w:val="both"/>
        <w:rPr>
          <w:rFonts w:ascii="Verdana" w:hAnsi="Verdana"/>
          <w:sz w:val="12"/>
          <w:szCs w:val="12"/>
        </w:rPr>
      </w:pPr>
      <w:r w:rsidRPr="00FF7256">
        <w:rPr>
          <w:rFonts w:ascii="Verdana" w:hAnsi="Verdana"/>
          <w:sz w:val="12"/>
          <w:szCs w:val="12"/>
        </w:rPr>
        <w:t>Data wykonania</w:t>
      </w:r>
      <w:r w:rsidR="00DA6110">
        <w:rPr>
          <w:rFonts w:ascii="Verdana" w:hAnsi="Verdana"/>
          <w:sz w:val="12"/>
          <w:szCs w:val="12"/>
        </w:rPr>
        <w:t xml:space="preserve"> </w:t>
      </w:r>
      <w:r w:rsidR="00BC0A05">
        <w:rPr>
          <w:rFonts w:ascii="Verdana" w:hAnsi="Verdana"/>
          <w:sz w:val="12"/>
          <w:szCs w:val="12"/>
        </w:rPr>
        <w:t>0</w:t>
      </w:r>
      <w:r w:rsidR="00324C00">
        <w:rPr>
          <w:rFonts w:ascii="Verdana" w:hAnsi="Verdana"/>
          <w:sz w:val="12"/>
          <w:szCs w:val="12"/>
        </w:rPr>
        <w:t>5</w:t>
      </w:r>
      <w:r w:rsidR="00BC0A05">
        <w:rPr>
          <w:rFonts w:ascii="Verdana" w:hAnsi="Verdana"/>
          <w:sz w:val="12"/>
          <w:szCs w:val="12"/>
        </w:rPr>
        <w:t>.09</w:t>
      </w:r>
      <w:r>
        <w:rPr>
          <w:rFonts w:ascii="Verdana" w:hAnsi="Verdana"/>
          <w:sz w:val="12"/>
          <w:szCs w:val="12"/>
        </w:rPr>
        <w:t>.202</w:t>
      </w:r>
      <w:r w:rsidR="00494F0D">
        <w:rPr>
          <w:rFonts w:ascii="Verdana" w:hAnsi="Verdana"/>
          <w:sz w:val="12"/>
          <w:szCs w:val="12"/>
        </w:rPr>
        <w:t>5</w:t>
      </w:r>
      <w:r>
        <w:rPr>
          <w:rFonts w:ascii="Verdana" w:hAnsi="Verdana"/>
          <w:sz w:val="12"/>
          <w:szCs w:val="12"/>
        </w:rPr>
        <w:t xml:space="preserve"> r.</w:t>
      </w:r>
    </w:p>
    <w:p w14:paraId="4FF4C746" w14:textId="77777777" w:rsidR="00763146" w:rsidRPr="00FF7256" w:rsidRDefault="00763146" w:rsidP="00763146">
      <w:pPr>
        <w:spacing w:after="0" w:line="240" w:lineRule="auto"/>
        <w:jc w:val="both"/>
        <w:rPr>
          <w:rFonts w:ascii="Verdana" w:hAnsi="Verdana"/>
          <w:sz w:val="12"/>
          <w:szCs w:val="12"/>
        </w:rPr>
      </w:pPr>
      <w:r w:rsidRPr="00FF7256">
        <w:rPr>
          <w:rFonts w:ascii="Verdana" w:hAnsi="Verdana"/>
          <w:sz w:val="12"/>
          <w:szCs w:val="12"/>
        </w:rPr>
        <w:t>T – 2712; B5</w:t>
      </w:r>
    </w:p>
    <w:p w14:paraId="5D92AF46" w14:textId="3DDF0D0C" w:rsidR="00D11BA3" w:rsidRPr="005A450D" w:rsidRDefault="00D11BA3" w:rsidP="00763146">
      <w:pPr>
        <w:shd w:val="clear" w:color="auto" w:fill="FFFFFF"/>
        <w:tabs>
          <w:tab w:val="left" w:pos="6300"/>
        </w:tabs>
        <w:spacing w:line="360" w:lineRule="auto"/>
        <w:jc w:val="right"/>
      </w:pPr>
    </w:p>
    <w:sectPr w:rsidR="00D11BA3" w:rsidRPr="005A450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5C0649" w14:textId="77777777" w:rsidR="00E24B68" w:rsidRDefault="00E24B68" w:rsidP="00D11BA3">
      <w:pPr>
        <w:spacing w:after="0" w:line="240" w:lineRule="auto"/>
      </w:pPr>
      <w:r>
        <w:separator/>
      </w:r>
    </w:p>
  </w:endnote>
  <w:endnote w:type="continuationSeparator" w:id="0">
    <w:p w14:paraId="11D32054" w14:textId="77777777" w:rsidR="00E24B68" w:rsidRDefault="00E24B68" w:rsidP="00D11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2247212"/>
      <w:docPartObj>
        <w:docPartGallery w:val="Page Numbers (Bottom of Page)"/>
        <w:docPartUnique/>
      </w:docPartObj>
    </w:sdtPr>
    <w:sdtEndPr>
      <w:rPr>
        <w:rFonts w:ascii="Verdana" w:hAnsi="Verdana"/>
        <w:sz w:val="16"/>
        <w:szCs w:val="16"/>
      </w:rPr>
    </w:sdtEndPr>
    <w:sdtContent>
      <w:p w14:paraId="3348DF37" w14:textId="048162D2" w:rsidR="00D11BA3" w:rsidRPr="00D11BA3" w:rsidRDefault="00D11BA3">
        <w:pPr>
          <w:pStyle w:val="Stopka"/>
          <w:jc w:val="right"/>
          <w:rPr>
            <w:rFonts w:ascii="Verdana" w:hAnsi="Verdana"/>
            <w:sz w:val="16"/>
            <w:szCs w:val="16"/>
          </w:rPr>
        </w:pPr>
        <w:r w:rsidRPr="00D11BA3">
          <w:rPr>
            <w:rFonts w:ascii="Verdana" w:hAnsi="Verdana"/>
            <w:sz w:val="16"/>
            <w:szCs w:val="16"/>
          </w:rPr>
          <w:fldChar w:fldCharType="begin"/>
        </w:r>
        <w:r w:rsidRPr="00D11BA3">
          <w:rPr>
            <w:rFonts w:ascii="Verdana" w:hAnsi="Verdana"/>
            <w:sz w:val="16"/>
            <w:szCs w:val="16"/>
          </w:rPr>
          <w:instrText>PAGE   \* MERGEFORMAT</w:instrText>
        </w:r>
        <w:r w:rsidRPr="00D11BA3">
          <w:rPr>
            <w:rFonts w:ascii="Verdana" w:hAnsi="Verdana"/>
            <w:sz w:val="16"/>
            <w:szCs w:val="16"/>
          </w:rPr>
          <w:fldChar w:fldCharType="separate"/>
        </w:r>
        <w:r w:rsidR="00C7706B">
          <w:rPr>
            <w:rFonts w:ascii="Verdana" w:hAnsi="Verdana"/>
            <w:noProof/>
            <w:sz w:val="16"/>
            <w:szCs w:val="16"/>
          </w:rPr>
          <w:t>4</w:t>
        </w:r>
        <w:r w:rsidRPr="00D11BA3">
          <w:rPr>
            <w:rFonts w:ascii="Verdana" w:hAnsi="Verdana"/>
            <w:sz w:val="16"/>
            <w:szCs w:val="16"/>
          </w:rPr>
          <w:fldChar w:fldCharType="end"/>
        </w:r>
      </w:p>
    </w:sdtContent>
  </w:sdt>
  <w:p w14:paraId="041203E3" w14:textId="77777777" w:rsidR="00D11BA3" w:rsidRDefault="00D11BA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D17F99" w14:textId="77777777" w:rsidR="00E24B68" w:rsidRDefault="00E24B68" w:rsidP="00D11BA3">
      <w:pPr>
        <w:spacing w:after="0" w:line="240" w:lineRule="auto"/>
      </w:pPr>
      <w:r>
        <w:separator/>
      </w:r>
    </w:p>
  </w:footnote>
  <w:footnote w:type="continuationSeparator" w:id="0">
    <w:p w14:paraId="19F25BF1" w14:textId="77777777" w:rsidR="00E24B68" w:rsidRDefault="00E24B68" w:rsidP="00D11B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9"/>
    <w:multiLevelType w:val="singleLevel"/>
    <w:tmpl w:val="00000009"/>
    <w:name w:val="WW8Num9"/>
    <w:lvl w:ilvl="0">
      <w:start w:val="1"/>
      <w:numFmt w:val="decimal"/>
      <w:lvlText w:val="%1."/>
      <w:lvlJc w:val="left"/>
      <w:pPr>
        <w:tabs>
          <w:tab w:val="num" w:pos="0"/>
        </w:tabs>
        <w:ind w:left="360" w:hanging="360"/>
      </w:pPr>
      <w:rPr>
        <w:rFonts w:ascii="Verdana" w:eastAsia="Times New Roman" w:hAnsi="Verdana" w:cs="Arial"/>
        <w:sz w:val="16"/>
        <w:szCs w:val="16"/>
        <w:lang w:eastAsia="pl-PL"/>
      </w:rPr>
    </w:lvl>
  </w:abstractNum>
  <w:abstractNum w:abstractNumId="1" w15:restartNumberingAfterBreak="0">
    <w:nsid w:val="00000020"/>
    <w:multiLevelType w:val="singleLevel"/>
    <w:tmpl w:val="00000020"/>
    <w:name w:val="WW8Num34"/>
    <w:lvl w:ilvl="0">
      <w:start w:val="1"/>
      <w:numFmt w:val="decimal"/>
      <w:lvlText w:val="%1."/>
      <w:lvlJc w:val="left"/>
      <w:pPr>
        <w:tabs>
          <w:tab w:val="num" w:pos="0"/>
        </w:tabs>
        <w:ind w:left="720" w:hanging="360"/>
      </w:pPr>
      <w:rPr>
        <w:rFonts w:ascii="Verdana" w:eastAsia="Times New Roman" w:hAnsi="Verdana" w:cs="Arial" w:hint="default"/>
        <w:sz w:val="16"/>
      </w:rPr>
    </w:lvl>
  </w:abstractNum>
  <w:abstractNum w:abstractNumId="2" w15:restartNumberingAfterBreak="0">
    <w:nsid w:val="09CD2953"/>
    <w:multiLevelType w:val="hybridMultilevel"/>
    <w:tmpl w:val="41689310"/>
    <w:name w:val="WW8Num332322"/>
    <w:lvl w:ilvl="0" w:tplc="F50C88F0">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DD54EB"/>
    <w:multiLevelType w:val="hybridMultilevel"/>
    <w:tmpl w:val="F0963574"/>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0DAB002E"/>
    <w:multiLevelType w:val="hybridMultilevel"/>
    <w:tmpl w:val="17B01638"/>
    <w:lvl w:ilvl="0" w:tplc="04150005">
      <w:start w:val="1"/>
      <w:numFmt w:val="bullet"/>
      <w:lvlText w:val=""/>
      <w:lvlJc w:val="left"/>
      <w:pPr>
        <w:ind w:left="2160" w:hanging="360"/>
      </w:pPr>
      <w:rPr>
        <w:rFonts w:ascii="Wingdings" w:hAnsi="Wingding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5" w15:restartNumberingAfterBreak="0">
    <w:nsid w:val="18855F26"/>
    <w:multiLevelType w:val="multilevel"/>
    <w:tmpl w:val="D870BC0E"/>
    <w:lvl w:ilvl="0">
      <w:start w:val="1"/>
      <w:numFmt w:val="lowerLetter"/>
      <w:lvlText w:val="%1."/>
      <w:lvlJc w:val="left"/>
      <w:pPr>
        <w:tabs>
          <w:tab w:val="num" w:pos="0"/>
        </w:tabs>
        <w:ind w:left="1440" w:hanging="720"/>
      </w:pPr>
      <w:rPr>
        <w:b w:val="0"/>
        <w:bCs w:val="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6" w15:restartNumberingAfterBreak="0">
    <w:nsid w:val="215448C2"/>
    <w:multiLevelType w:val="multilevel"/>
    <w:tmpl w:val="02EEDAC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288F3925"/>
    <w:multiLevelType w:val="hybridMultilevel"/>
    <w:tmpl w:val="0C624D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EDA185E"/>
    <w:multiLevelType w:val="multilevel"/>
    <w:tmpl w:val="2656F390"/>
    <w:styleLink w:val="WWNum11"/>
    <w:lvl w:ilvl="0">
      <w:start w:val="1"/>
      <w:numFmt w:val="decimal"/>
      <w:lvlText w:val="%1"/>
      <w:lvlJc w:val="left"/>
      <w:pPr>
        <w:ind w:left="360" w:hanging="360"/>
      </w:pPr>
    </w:lvl>
    <w:lvl w:ilvl="1">
      <w:start w:val="1"/>
      <w:numFmt w:val="lowerLetter"/>
      <w:lvlText w:val="%1.%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9" w15:restartNumberingAfterBreak="0">
    <w:nsid w:val="356C2854"/>
    <w:multiLevelType w:val="multilevel"/>
    <w:tmpl w:val="BF3020FA"/>
    <w:lvl w:ilvl="0">
      <w:start w:val="6"/>
      <w:numFmt w:val="upperRoman"/>
      <w:lvlText w:val="%1."/>
      <w:lvlJc w:val="right"/>
      <w:pPr>
        <w:tabs>
          <w:tab w:val="num" w:pos="0"/>
        </w:tabs>
        <w:ind w:left="360" w:hanging="360"/>
      </w:pPr>
      <w:rPr>
        <w:b w:val="0"/>
        <w:bCs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0" w15:restartNumberingAfterBreak="0">
    <w:nsid w:val="420D3304"/>
    <w:multiLevelType w:val="multilevel"/>
    <w:tmpl w:val="D870BC0E"/>
    <w:lvl w:ilvl="0">
      <w:start w:val="1"/>
      <w:numFmt w:val="lowerLetter"/>
      <w:lvlText w:val="%1."/>
      <w:lvlJc w:val="left"/>
      <w:pPr>
        <w:tabs>
          <w:tab w:val="num" w:pos="0"/>
        </w:tabs>
        <w:ind w:left="1440" w:hanging="720"/>
      </w:pPr>
      <w:rPr>
        <w:b w:val="0"/>
        <w:bCs w:val="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1" w15:restartNumberingAfterBreak="0">
    <w:nsid w:val="4D2B2C41"/>
    <w:multiLevelType w:val="hybridMultilevel"/>
    <w:tmpl w:val="6FA232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0E7735E"/>
    <w:multiLevelType w:val="hybridMultilevel"/>
    <w:tmpl w:val="5274850E"/>
    <w:name w:val="WW8Num3323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553D5D4D"/>
    <w:multiLevelType w:val="multilevel"/>
    <w:tmpl w:val="587E5A7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56831543"/>
    <w:multiLevelType w:val="multilevel"/>
    <w:tmpl w:val="D0700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6915138"/>
    <w:multiLevelType w:val="singleLevel"/>
    <w:tmpl w:val="00000009"/>
    <w:lvl w:ilvl="0">
      <w:start w:val="1"/>
      <w:numFmt w:val="decimal"/>
      <w:lvlText w:val="%1."/>
      <w:lvlJc w:val="left"/>
      <w:pPr>
        <w:tabs>
          <w:tab w:val="num" w:pos="0"/>
        </w:tabs>
        <w:ind w:left="360" w:hanging="360"/>
      </w:pPr>
      <w:rPr>
        <w:rFonts w:ascii="Verdana" w:eastAsia="Times New Roman" w:hAnsi="Verdana" w:cs="Arial"/>
        <w:sz w:val="16"/>
        <w:szCs w:val="16"/>
        <w:lang w:eastAsia="pl-PL"/>
      </w:rPr>
    </w:lvl>
  </w:abstractNum>
  <w:abstractNum w:abstractNumId="16" w15:restartNumberingAfterBreak="0">
    <w:nsid w:val="674E64BE"/>
    <w:multiLevelType w:val="hybridMultilevel"/>
    <w:tmpl w:val="F76ECD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B143DE5"/>
    <w:multiLevelType w:val="hybridMultilevel"/>
    <w:tmpl w:val="6C06AB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5905C1B"/>
    <w:multiLevelType w:val="multilevel"/>
    <w:tmpl w:val="60144D5E"/>
    <w:lvl w:ilvl="0">
      <w:start w:val="1"/>
      <w:numFmt w:val="bullet"/>
      <w:lvlText w:val=""/>
      <w:lvlJc w:val="left"/>
      <w:pPr>
        <w:tabs>
          <w:tab w:val="num" w:pos="0"/>
        </w:tabs>
        <w:ind w:left="2136" w:hanging="360"/>
      </w:pPr>
      <w:rPr>
        <w:rFonts w:ascii="Wingdings" w:hAnsi="Wingdings" w:cs="Wingdings" w:hint="default"/>
      </w:rPr>
    </w:lvl>
    <w:lvl w:ilvl="1">
      <w:start w:val="1"/>
      <w:numFmt w:val="bullet"/>
      <w:lvlText w:val="o"/>
      <w:lvlJc w:val="left"/>
      <w:pPr>
        <w:tabs>
          <w:tab w:val="num" w:pos="0"/>
        </w:tabs>
        <w:ind w:left="2856" w:hanging="360"/>
      </w:pPr>
      <w:rPr>
        <w:rFonts w:ascii="Courier New" w:hAnsi="Courier New" w:cs="Courier New" w:hint="default"/>
      </w:rPr>
    </w:lvl>
    <w:lvl w:ilvl="2">
      <w:start w:val="1"/>
      <w:numFmt w:val="bullet"/>
      <w:lvlText w:val=""/>
      <w:lvlJc w:val="left"/>
      <w:pPr>
        <w:tabs>
          <w:tab w:val="num" w:pos="0"/>
        </w:tabs>
        <w:ind w:left="3576" w:hanging="360"/>
      </w:pPr>
      <w:rPr>
        <w:rFonts w:ascii="Wingdings" w:hAnsi="Wingdings" w:cs="Wingdings" w:hint="default"/>
      </w:rPr>
    </w:lvl>
    <w:lvl w:ilvl="3">
      <w:start w:val="1"/>
      <w:numFmt w:val="bullet"/>
      <w:lvlText w:val=""/>
      <w:lvlJc w:val="left"/>
      <w:pPr>
        <w:tabs>
          <w:tab w:val="num" w:pos="0"/>
        </w:tabs>
        <w:ind w:left="4296" w:hanging="360"/>
      </w:pPr>
      <w:rPr>
        <w:rFonts w:ascii="Symbol" w:hAnsi="Symbol" w:cs="Symbol" w:hint="default"/>
      </w:rPr>
    </w:lvl>
    <w:lvl w:ilvl="4">
      <w:start w:val="1"/>
      <w:numFmt w:val="bullet"/>
      <w:lvlText w:val="o"/>
      <w:lvlJc w:val="left"/>
      <w:pPr>
        <w:tabs>
          <w:tab w:val="num" w:pos="0"/>
        </w:tabs>
        <w:ind w:left="5016" w:hanging="360"/>
      </w:pPr>
      <w:rPr>
        <w:rFonts w:ascii="Courier New" w:hAnsi="Courier New" w:cs="Courier New" w:hint="default"/>
      </w:rPr>
    </w:lvl>
    <w:lvl w:ilvl="5">
      <w:start w:val="1"/>
      <w:numFmt w:val="bullet"/>
      <w:lvlText w:val=""/>
      <w:lvlJc w:val="left"/>
      <w:pPr>
        <w:tabs>
          <w:tab w:val="num" w:pos="0"/>
        </w:tabs>
        <w:ind w:left="5736" w:hanging="360"/>
      </w:pPr>
      <w:rPr>
        <w:rFonts w:ascii="Wingdings" w:hAnsi="Wingdings" w:cs="Wingdings" w:hint="default"/>
      </w:rPr>
    </w:lvl>
    <w:lvl w:ilvl="6">
      <w:start w:val="1"/>
      <w:numFmt w:val="bullet"/>
      <w:lvlText w:val=""/>
      <w:lvlJc w:val="left"/>
      <w:pPr>
        <w:tabs>
          <w:tab w:val="num" w:pos="0"/>
        </w:tabs>
        <w:ind w:left="6456" w:hanging="360"/>
      </w:pPr>
      <w:rPr>
        <w:rFonts w:ascii="Symbol" w:hAnsi="Symbol" w:cs="Symbol" w:hint="default"/>
      </w:rPr>
    </w:lvl>
    <w:lvl w:ilvl="7">
      <w:start w:val="1"/>
      <w:numFmt w:val="bullet"/>
      <w:lvlText w:val="o"/>
      <w:lvlJc w:val="left"/>
      <w:pPr>
        <w:tabs>
          <w:tab w:val="num" w:pos="0"/>
        </w:tabs>
        <w:ind w:left="7176" w:hanging="360"/>
      </w:pPr>
      <w:rPr>
        <w:rFonts w:ascii="Courier New" w:hAnsi="Courier New" w:cs="Courier New" w:hint="default"/>
      </w:rPr>
    </w:lvl>
    <w:lvl w:ilvl="8">
      <w:start w:val="1"/>
      <w:numFmt w:val="bullet"/>
      <w:lvlText w:val=""/>
      <w:lvlJc w:val="left"/>
      <w:pPr>
        <w:tabs>
          <w:tab w:val="num" w:pos="0"/>
        </w:tabs>
        <w:ind w:left="7896" w:hanging="360"/>
      </w:pPr>
      <w:rPr>
        <w:rFonts w:ascii="Wingdings" w:hAnsi="Wingdings" w:cs="Wingdings" w:hint="default"/>
      </w:rPr>
    </w:lvl>
  </w:abstractNum>
  <w:abstractNum w:abstractNumId="19" w15:restartNumberingAfterBreak="0">
    <w:nsid w:val="7827451C"/>
    <w:multiLevelType w:val="multilevel"/>
    <w:tmpl w:val="CD62AB9A"/>
    <w:styleLink w:val="WWNum1"/>
    <w:lvl w:ilvl="0">
      <w:start w:val="1"/>
      <w:numFmt w:val="decimal"/>
      <w:lvlText w:val="%1."/>
      <w:lvlJc w:val="left"/>
      <w:pPr>
        <w:ind w:left="360" w:hanging="360"/>
      </w:pPr>
      <w:rPr>
        <w:rFonts w:ascii="Verdana" w:eastAsia="Times New Roman" w:hAnsi="Verdana" w:cs="Times New Roman"/>
        <w:b w:val="0"/>
        <w:bCs w:val="0"/>
        <w:i w:val="0"/>
        <w:iCs/>
      </w:rPr>
    </w:lvl>
    <w:lvl w:ilvl="1">
      <w:start w:val="1"/>
      <w:numFmt w:val="lowerLetter"/>
      <w:lvlText w:val="%1.%2"/>
      <w:lvlJc w:val="left"/>
      <w:pPr>
        <w:ind w:left="589" w:hanging="360"/>
      </w:pPr>
      <w:rPr>
        <w:rFonts w:cs="Times New Roman"/>
      </w:rPr>
    </w:lvl>
    <w:lvl w:ilvl="2">
      <w:start w:val="1"/>
      <w:numFmt w:val="lowerRoman"/>
      <w:lvlText w:val="%1.%2.%3"/>
      <w:lvlJc w:val="right"/>
      <w:pPr>
        <w:ind w:left="1309" w:hanging="180"/>
      </w:pPr>
      <w:rPr>
        <w:rFonts w:cs="Times New Roman"/>
      </w:rPr>
    </w:lvl>
    <w:lvl w:ilvl="3">
      <w:start w:val="1"/>
      <w:numFmt w:val="decimal"/>
      <w:lvlText w:val="%1.%2.%3.%4"/>
      <w:lvlJc w:val="left"/>
      <w:pPr>
        <w:ind w:left="2029" w:hanging="360"/>
      </w:pPr>
      <w:rPr>
        <w:rFonts w:cs="Times New Roman"/>
      </w:rPr>
    </w:lvl>
    <w:lvl w:ilvl="4">
      <w:start w:val="1"/>
      <w:numFmt w:val="lowerLetter"/>
      <w:lvlText w:val="%1.%2.%3.%4.%5"/>
      <w:lvlJc w:val="left"/>
      <w:pPr>
        <w:ind w:left="2749" w:hanging="360"/>
      </w:pPr>
      <w:rPr>
        <w:rFonts w:cs="Times New Roman"/>
      </w:rPr>
    </w:lvl>
    <w:lvl w:ilvl="5">
      <w:start w:val="1"/>
      <w:numFmt w:val="lowerRoman"/>
      <w:lvlText w:val="%1.%2.%3.%4.%5.%6"/>
      <w:lvlJc w:val="right"/>
      <w:pPr>
        <w:ind w:left="3469" w:hanging="180"/>
      </w:pPr>
      <w:rPr>
        <w:rFonts w:cs="Times New Roman"/>
      </w:rPr>
    </w:lvl>
    <w:lvl w:ilvl="6">
      <w:start w:val="1"/>
      <w:numFmt w:val="decimal"/>
      <w:lvlText w:val="%1.%2.%3.%4.%5.%6.%7"/>
      <w:lvlJc w:val="left"/>
      <w:pPr>
        <w:ind w:left="4189" w:hanging="360"/>
      </w:pPr>
      <w:rPr>
        <w:rFonts w:cs="Times New Roman"/>
      </w:rPr>
    </w:lvl>
    <w:lvl w:ilvl="7">
      <w:start w:val="1"/>
      <w:numFmt w:val="lowerLetter"/>
      <w:lvlText w:val="%1.%2.%3.%4.%5.%6.%7.%8"/>
      <w:lvlJc w:val="left"/>
      <w:pPr>
        <w:ind w:left="4909" w:hanging="360"/>
      </w:pPr>
      <w:rPr>
        <w:rFonts w:cs="Times New Roman"/>
      </w:rPr>
    </w:lvl>
    <w:lvl w:ilvl="8">
      <w:start w:val="1"/>
      <w:numFmt w:val="lowerRoman"/>
      <w:lvlText w:val="%1.%2.%3.%4.%5.%6.%7.%8.%9"/>
      <w:lvlJc w:val="right"/>
      <w:pPr>
        <w:ind w:left="5629" w:hanging="180"/>
      </w:pPr>
      <w:rPr>
        <w:rFonts w:cs="Times New Roman"/>
      </w:rPr>
    </w:lvl>
  </w:abstractNum>
  <w:num w:numId="1">
    <w:abstractNumId w:val="19"/>
  </w:num>
  <w:num w:numId="2">
    <w:abstractNumId w:val="8"/>
  </w:num>
  <w:num w:numId="3">
    <w:abstractNumId w:val="11"/>
  </w:num>
  <w:num w:numId="4">
    <w:abstractNumId w:val="7"/>
  </w:num>
  <w:num w:numId="5">
    <w:abstractNumId w:val="16"/>
  </w:num>
  <w:num w:numId="6">
    <w:abstractNumId w:val="17"/>
  </w:num>
  <w:num w:numId="7">
    <w:abstractNumId w:val="9"/>
  </w:num>
  <w:num w:numId="8">
    <w:abstractNumId w:val="6"/>
  </w:num>
  <w:num w:numId="9">
    <w:abstractNumId w:val="10"/>
  </w:num>
  <w:num w:numId="10">
    <w:abstractNumId w:val="18"/>
  </w:num>
  <w:num w:numId="11">
    <w:abstractNumId w:val="13"/>
  </w:num>
  <w:num w:numId="12">
    <w:abstractNumId w:val="4"/>
  </w:num>
  <w:num w:numId="13">
    <w:abstractNumId w:val="5"/>
  </w:num>
  <w:num w:numId="14">
    <w:abstractNumId w:val="3"/>
  </w:num>
  <w:num w:numId="15">
    <w:abstractNumId w:val="0"/>
  </w:num>
  <w:num w:numId="16">
    <w:abstractNumId w:val="15"/>
  </w:num>
  <w:num w:numId="17">
    <w:abstractNumId w:val="1"/>
  </w:num>
  <w:num w:numId="18">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B52"/>
    <w:rsid w:val="00003150"/>
    <w:rsid w:val="00017D00"/>
    <w:rsid w:val="00034D4E"/>
    <w:rsid w:val="00052FD1"/>
    <w:rsid w:val="00061D04"/>
    <w:rsid w:val="000675D6"/>
    <w:rsid w:val="00070616"/>
    <w:rsid w:val="00074C27"/>
    <w:rsid w:val="00090994"/>
    <w:rsid w:val="000B1680"/>
    <w:rsid w:val="000C490A"/>
    <w:rsid w:val="000D5586"/>
    <w:rsid w:val="000F1BE5"/>
    <w:rsid w:val="000F22A8"/>
    <w:rsid w:val="000F2BD4"/>
    <w:rsid w:val="001222F2"/>
    <w:rsid w:val="001708F3"/>
    <w:rsid w:val="00197559"/>
    <w:rsid w:val="001A2657"/>
    <w:rsid w:val="001B6EE0"/>
    <w:rsid w:val="001D50E7"/>
    <w:rsid w:val="001F1037"/>
    <w:rsid w:val="00201B12"/>
    <w:rsid w:val="00291865"/>
    <w:rsid w:val="002951F6"/>
    <w:rsid w:val="002C0DA1"/>
    <w:rsid w:val="002D330F"/>
    <w:rsid w:val="002F40C4"/>
    <w:rsid w:val="002F41B2"/>
    <w:rsid w:val="00314099"/>
    <w:rsid w:val="00324C00"/>
    <w:rsid w:val="0033441B"/>
    <w:rsid w:val="00346268"/>
    <w:rsid w:val="003908CC"/>
    <w:rsid w:val="00394928"/>
    <w:rsid w:val="003A46A3"/>
    <w:rsid w:val="003B0BA4"/>
    <w:rsid w:val="003F3433"/>
    <w:rsid w:val="004041BB"/>
    <w:rsid w:val="0043215A"/>
    <w:rsid w:val="004379D4"/>
    <w:rsid w:val="00442DE8"/>
    <w:rsid w:val="00447F56"/>
    <w:rsid w:val="004707C7"/>
    <w:rsid w:val="00471531"/>
    <w:rsid w:val="00485815"/>
    <w:rsid w:val="00493D7F"/>
    <w:rsid w:val="00494F0D"/>
    <w:rsid w:val="00497DE1"/>
    <w:rsid w:val="004F176B"/>
    <w:rsid w:val="00563596"/>
    <w:rsid w:val="00564B52"/>
    <w:rsid w:val="00571B06"/>
    <w:rsid w:val="00574D1E"/>
    <w:rsid w:val="005A450D"/>
    <w:rsid w:val="005C4E0A"/>
    <w:rsid w:val="005D39CE"/>
    <w:rsid w:val="006014B0"/>
    <w:rsid w:val="006015B8"/>
    <w:rsid w:val="00605A04"/>
    <w:rsid w:val="006530F3"/>
    <w:rsid w:val="0065414F"/>
    <w:rsid w:val="006B6910"/>
    <w:rsid w:val="006C63FC"/>
    <w:rsid w:val="006F59EC"/>
    <w:rsid w:val="007035A6"/>
    <w:rsid w:val="00703EFE"/>
    <w:rsid w:val="0071428D"/>
    <w:rsid w:val="00714950"/>
    <w:rsid w:val="0073575F"/>
    <w:rsid w:val="00737B88"/>
    <w:rsid w:val="00763146"/>
    <w:rsid w:val="0076551D"/>
    <w:rsid w:val="00786294"/>
    <w:rsid w:val="007B2B75"/>
    <w:rsid w:val="007C1D7C"/>
    <w:rsid w:val="007E2B66"/>
    <w:rsid w:val="008076DF"/>
    <w:rsid w:val="00824811"/>
    <w:rsid w:val="00873149"/>
    <w:rsid w:val="00885941"/>
    <w:rsid w:val="0088748E"/>
    <w:rsid w:val="0089097E"/>
    <w:rsid w:val="008A3CF4"/>
    <w:rsid w:val="008A5FF8"/>
    <w:rsid w:val="008D52A1"/>
    <w:rsid w:val="008E4524"/>
    <w:rsid w:val="00906F7A"/>
    <w:rsid w:val="00926339"/>
    <w:rsid w:val="0093733A"/>
    <w:rsid w:val="00986213"/>
    <w:rsid w:val="00992DAA"/>
    <w:rsid w:val="009A31EF"/>
    <w:rsid w:val="009B66CD"/>
    <w:rsid w:val="009E6EB7"/>
    <w:rsid w:val="009E7BC7"/>
    <w:rsid w:val="00A1298B"/>
    <w:rsid w:val="00A154B8"/>
    <w:rsid w:val="00A15B63"/>
    <w:rsid w:val="00A52E76"/>
    <w:rsid w:val="00A6571B"/>
    <w:rsid w:val="00A736F2"/>
    <w:rsid w:val="00A751ED"/>
    <w:rsid w:val="00A75EFC"/>
    <w:rsid w:val="00AC2FA1"/>
    <w:rsid w:val="00AC5E44"/>
    <w:rsid w:val="00AE7709"/>
    <w:rsid w:val="00AF1702"/>
    <w:rsid w:val="00B505E5"/>
    <w:rsid w:val="00B7619D"/>
    <w:rsid w:val="00B84CF4"/>
    <w:rsid w:val="00B87ACE"/>
    <w:rsid w:val="00BB487F"/>
    <w:rsid w:val="00BC0A05"/>
    <w:rsid w:val="00C0257F"/>
    <w:rsid w:val="00C05B9B"/>
    <w:rsid w:val="00C100A7"/>
    <w:rsid w:val="00C1309B"/>
    <w:rsid w:val="00C23E34"/>
    <w:rsid w:val="00C30449"/>
    <w:rsid w:val="00C40955"/>
    <w:rsid w:val="00C42BEA"/>
    <w:rsid w:val="00C7706B"/>
    <w:rsid w:val="00C834A1"/>
    <w:rsid w:val="00C8379E"/>
    <w:rsid w:val="00C84627"/>
    <w:rsid w:val="00CB6078"/>
    <w:rsid w:val="00CC3E56"/>
    <w:rsid w:val="00CE0098"/>
    <w:rsid w:val="00D11BA3"/>
    <w:rsid w:val="00D131E5"/>
    <w:rsid w:val="00D2239A"/>
    <w:rsid w:val="00D471D0"/>
    <w:rsid w:val="00D47208"/>
    <w:rsid w:val="00D654E9"/>
    <w:rsid w:val="00D80072"/>
    <w:rsid w:val="00D824D4"/>
    <w:rsid w:val="00D86753"/>
    <w:rsid w:val="00DA6110"/>
    <w:rsid w:val="00DB30E9"/>
    <w:rsid w:val="00DD5508"/>
    <w:rsid w:val="00DE4637"/>
    <w:rsid w:val="00DF043E"/>
    <w:rsid w:val="00DF0F0B"/>
    <w:rsid w:val="00E001E5"/>
    <w:rsid w:val="00E24B68"/>
    <w:rsid w:val="00E479D7"/>
    <w:rsid w:val="00E61F42"/>
    <w:rsid w:val="00E62372"/>
    <w:rsid w:val="00E626FA"/>
    <w:rsid w:val="00E6564F"/>
    <w:rsid w:val="00E9408F"/>
    <w:rsid w:val="00E947A2"/>
    <w:rsid w:val="00EA156D"/>
    <w:rsid w:val="00EA747A"/>
    <w:rsid w:val="00EB78D7"/>
    <w:rsid w:val="00EE115B"/>
    <w:rsid w:val="00EF6D36"/>
    <w:rsid w:val="00F14DC4"/>
    <w:rsid w:val="00F16111"/>
    <w:rsid w:val="00F217BD"/>
    <w:rsid w:val="00F57811"/>
    <w:rsid w:val="00F66AA7"/>
    <w:rsid w:val="00F70930"/>
    <w:rsid w:val="00F71711"/>
    <w:rsid w:val="00F8625B"/>
    <w:rsid w:val="00F91CEA"/>
    <w:rsid w:val="00FB1031"/>
    <w:rsid w:val="00FD16FA"/>
    <w:rsid w:val="00FE0606"/>
    <w:rsid w:val="00FF1BA4"/>
    <w:rsid w:val="00FF1BCD"/>
    <w:rsid w:val="00FF7D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066DC"/>
  <w15:chartTrackingRefBased/>
  <w15:docId w15:val="{C7A7C6A7-EACF-42EB-B7C0-2A92399FB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6237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11BA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11BA3"/>
  </w:style>
  <w:style w:type="paragraph" w:styleId="Stopka">
    <w:name w:val="footer"/>
    <w:basedOn w:val="Normalny"/>
    <w:link w:val="StopkaZnak"/>
    <w:uiPriority w:val="99"/>
    <w:unhideWhenUsed/>
    <w:rsid w:val="00D11BA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11BA3"/>
  </w:style>
  <w:style w:type="character" w:styleId="Hipercze">
    <w:name w:val="Hyperlink"/>
    <w:basedOn w:val="Domylnaczcionkaakapitu"/>
    <w:uiPriority w:val="99"/>
    <w:unhideWhenUsed/>
    <w:rsid w:val="00D824D4"/>
    <w:rPr>
      <w:color w:val="0563C1" w:themeColor="hyperlink"/>
      <w:u w:val="single"/>
    </w:rPr>
  </w:style>
  <w:style w:type="character" w:customStyle="1" w:styleId="Nierozpoznanawzmianka1">
    <w:name w:val="Nierozpoznana wzmianka1"/>
    <w:basedOn w:val="Domylnaczcionkaakapitu"/>
    <w:uiPriority w:val="99"/>
    <w:semiHidden/>
    <w:unhideWhenUsed/>
    <w:rsid w:val="00D824D4"/>
    <w:rPr>
      <w:color w:val="605E5C"/>
      <w:shd w:val="clear" w:color="auto" w:fill="E1DFDD"/>
    </w:rPr>
  </w:style>
  <w:style w:type="paragraph" w:styleId="Akapitzlist">
    <w:name w:val="List Paragraph"/>
    <w:basedOn w:val="Normalny"/>
    <w:uiPriority w:val="34"/>
    <w:qFormat/>
    <w:rsid w:val="00D824D4"/>
    <w:pPr>
      <w:ind w:left="720"/>
      <w:contextualSpacing/>
    </w:pPr>
  </w:style>
  <w:style w:type="paragraph" w:styleId="NormalnyWeb">
    <w:name w:val="Normal (Web)"/>
    <w:basedOn w:val="Normalny"/>
    <w:uiPriority w:val="99"/>
    <w:rsid w:val="004041BB"/>
    <w:pPr>
      <w:suppressAutoHyphens/>
      <w:spacing w:before="100" w:after="119" w:line="240" w:lineRule="auto"/>
      <w:textAlignment w:val="baseline"/>
    </w:pPr>
    <w:rPr>
      <w:rFonts w:ascii="Times New Roman" w:eastAsia="Times New Roman" w:hAnsi="Times New Roman" w:cs="Times New Roman"/>
      <w:sz w:val="24"/>
      <w:szCs w:val="24"/>
      <w:lang w:eastAsia="zh-CN"/>
    </w:rPr>
  </w:style>
  <w:style w:type="paragraph" w:styleId="Tekstpodstawowy">
    <w:name w:val="Body Text"/>
    <w:basedOn w:val="Normalny"/>
    <w:link w:val="TekstpodstawowyZnak"/>
    <w:rsid w:val="0065414F"/>
    <w:pPr>
      <w:widowControl w:val="0"/>
      <w:suppressAutoHyphens/>
      <w:spacing w:after="120" w:line="240" w:lineRule="auto"/>
    </w:pPr>
    <w:rPr>
      <w:rFonts w:ascii="Times New Roman" w:eastAsia="Times New Roman" w:hAnsi="Times New Roman" w:cs="Times New Roman"/>
      <w:sz w:val="20"/>
      <w:szCs w:val="20"/>
      <w:lang w:eastAsia="ar-SA"/>
    </w:rPr>
  </w:style>
  <w:style w:type="character" w:customStyle="1" w:styleId="TekstpodstawowyZnak">
    <w:name w:val="Tekst podstawowy Znak"/>
    <w:basedOn w:val="Domylnaczcionkaakapitu"/>
    <w:link w:val="Tekstpodstawowy"/>
    <w:rsid w:val="0065414F"/>
    <w:rPr>
      <w:rFonts w:ascii="Times New Roman" w:eastAsia="Times New Roman" w:hAnsi="Times New Roman" w:cs="Times New Roman"/>
      <w:sz w:val="20"/>
      <w:szCs w:val="20"/>
      <w:lang w:eastAsia="ar-SA"/>
    </w:rPr>
  </w:style>
  <w:style w:type="paragraph" w:customStyle="1" w:styleId="ZnakZnakZnakZnak">
    <w:name w:val="Znak Znak Znak Znak"/>
    <w:basedOn w:val="Normalny"/>
    <w:rsid w:val="00FF7D0D"/>
    <w:pPr>
      <w:spacing w:after="0" w:line="240" w:lineRule="auto"/>
      <w:ind w:firstLine="720"/>
      <w:jc w:val="both"/>
    </w:pPr>
    <w:rPr>
      <w:rFonts w:ascii="Times New Roman" w:eastAsia="Times New Roman" w:hAnsi="Times New Roman" w:cs="Times New Roman"/>
      <w:b/>
      <w:sz w:val="24"/>
      <w:szCs w:val="24"/>
      <w:lang w:eastAsia="pl-PL"/>
    </w:rPr>
  </w:style>
  <w:style w:type="paragraph" w:customStyle="1" w:styleId="Standard">
    <w:name w:val="Standard"/>
    <w:rsid w:val="00B84CF4"/>
    <w:pPr>
      <w:suppressAutoHyphens/>
      <w:autoSpaceDN w:val="0"/>
      <w:spacing w:after="0" w:line="240" w:lineRule="auto"/>
      <w:textAlignment w:val="baseline"/>
    </w:pPr>
    <w:rPr>
      <w:rFonts w:ascii="Times New Roman" w:eastAsia="Times New Roman" w:hAnsi="Times New Roman" w:cs="Times New Roman"/>
      <w:sz w:val="20"/>
      <w:szCs w:val="20"/>
      <w:lang w:eastAsia="ar-SA"/>
    </w:rPr>
  </w:style>
  <w:style w:type="numbering" w:customStyle="1" w:styleId="WWNum1">
    <w:name w:val="WWNum1"/>
    <w:basedOn w:val="Bezlisty"/>
    <w:rsid w:val="00F217BD"/>
    <w:pPr>
      <w:numPr>
        <w:numId w:val="1"/>
      </w:numPr>
    </w:pPr>
  </w:style>
  <w:style w:type="numbering" w:customStyle="1" w:styleId="WWNum11">
    <w:name w:val="WWNum11"/>
    <w:basedOn w:val="Bezlisty"/>
    <w:rsid w:val="00D86753"/>
    <w:pPr>
      <w:numPr>
        <w:numId w:val="2"/>
      </w:numPr>
    </w:pPr>
  </w:style>
  <w:style w:type="character" w:styleId="Pogrubienie">
    <w:name w:val="Strong"/>
    <w:basedOn w:val="Domylnaczcionkaakapitu"/>
    <w:uiPriority w:val="22"/>
    <w:qFormat/>
    <w:rsid w:val="009E7B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407884">
      <w:bodyDiv w:val="1"/>
      <w:marLeft w:val="0"/>
      <w:marRight w:val="0"/>
      <w:marTop w:val="0"/>
      <w:marBottom w:val="0"/>
      <w:divBdr>
        <w:top w:val="none" w:sz="0" w:space="0" w:color="auto"/>
        <w:left w:val="none" w:sz="0" w:space="0" w:color="auto"/>
        <w:bottom w:val="none" w:sz="0" w:space="0" w:color="auto"/>
        <w:right w:val="none" w:sz="0" w:space="0" w:color="auto"/>
      </w:divBdr>
    </w:div>
    <w:div w:id="580333916">
      <w:bodyDiv w:val="1"/>
      <w:marLeft w:val="0"/>
      <w:marRight w:val="0"/>
      <w:marTop w:val="0"/>
      <w:marBottom w:val="0"/>
      <w:divBdr>
        <w:top w:val="none" w:sz="0" w:space="0" w:color="auto"/>
        <w:left w:val="none" w:sz="0" w:space="0" w:color="auto"/>
        <w:bottom w:val="none" w:sz="0" w:space="0" w:color="auto"/>
        <w:right w:val="none" w:sz="0" w:space="0" w:color="auto"/>
      </w:divBdr>
    </w:div>
    <w:div w:id="860515263">
      <w:bodyDiv w:val="1"/>
      <w:marLeft w:val="0"/>
      <w:marRight w:val="0"/>
      <w:marTop w:val="0"/>
      <w:marBottom w:val="0"/>
      <w:divBdr>
        <w:top w:val="none" w:sz="0" w:space="0" w:color="auto"/>
        <w:left w:val="none" w:sz="0" w:space="0" w:color="auto"/>
        <w:bottom w:val="none" w:sz="0" w:space="0" w:color="auto"/>
        <w:right w:val="none" w:sz="0" w:space="0" w:color="auto"/>
      </w:divBdr>
    </w:div>
    <w:div w:id="143297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918</Words>
  <Characters>5514</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Arek Dębicki</dc:creator>
  <cp:keywords/>
  <dc:description/>
  <cp:lastModifiedBy>Konto Microsoft</cp:lastModifiedBy>
  <cp:revision>4</cp:revision>
  <cp:lastPrinted>2024-09-04T05:47:00Z</cp:lastPrinted>
  <dcterms:created xsi:type="dcterms:W3CDTF">2025-09-05T09:16:00Z</dcterms:created>
  <dcterms:modified xsi:type="dcterms:W3CDTF">2025-09-05T09:18:00Z</dcterms:modified>
</cp:coreProperties>
</file>