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17" w:rsidRDefault="00E95BC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                                   </w:t>
      </w:r>
    </w:p>
    <w:p w:rsidR="009B1A17" w:rsidRDefault="00E95BCB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Załącznik nr 1</w:t>
      </w:r>
    </w:p>
    <w:p w:rsidR="009B1A17" w:rsidRDefault="009B1A1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9B1A17" w:rsidRDefault="00E95BC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należy wykonać zgodnie z art. 62 ustawy Prawo budowlane z 7 lipca 1994 r. Protokoły z kontroli pięcioletniej należy sporządzić odrębnie dla każdego budynku w dwóch egzemplarzach w formie papierowej i w formie elektronicznej. </w:t>
      </w:r>
    </w:p>
    <w:p w:rsidR="009B1A17" w:rsidRDefault="00E95BCB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Wykonawca sporządzi:</w:t>
      </w:r>
    </w:p>
    <w:p w:rsidR="009B1A17" w:rsidRDefault="00E95BC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a) Protokoły dla każdego z 23 budynków zgodnie ze wzorem podanym poniżej (z załączonymi protokołami pomiarów) – wzór Protokołu - </w:t>
      </w:r>
      <w:r>
        <w:rPr>
          <w:rFonts w:ascii="Verdana" w:hAnsi="Verdana"/>
          <w:b/>
          <w:sz w:val="16"/>
          <w:szCs w:val="16"/>
        </w:rPr>
        <w:t>załącznik Nr 4.</w:t>
      </w:r>
      <w:r>
        <w:rPr>
          <w:rFonts w:ascii="Verdana" w:hAnsi="Verdana"/>
          <w:sz w:val="16"/>
          <w:szCs w:val="16"/>
        </w:rPr>
        <w:t xml:space="preserve"> </w:t>
      </w:r>
    </w:p>
    <w:p w:rsidR="009B1A17" w:rsidRDefault="00E95BC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b) Protokoły dla każdej budowli wymienionej poniżej w Dziale I. w punktach od 15 do 19.</w:t>
      </w:r>
    </w:p>
    <w:p w:rsidR="009B1A17" w:rsidRDefault="009B1A1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9B1A17" w:rsidRDefault="00E95BCB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Szpital posiada 23 bu</w:t>
      </w:r>
      <w:r>
        <w:rPr>
          <w:rFonts w:ascii="Verdana" w:hAnsi="Verdana"/>
          <w:sz w:val="16"/>
          <w:szCs w:val="16"/>
        </w:rPr>
        <w:t>dynki na ul. Polanki 117, Gdańsk – Wykaz budynków</w:t>
      </w:r>
      <w:r>
        <w:rPr>
          <w:rFonts w:ascii="Verdana" w:hAnsi="Verdana"/>
          <w:b/>
          <w:sz w:val="16"/>
          <w:szCs w:val="16"/>
        </w:rPr>
        <w:t xml:space="preserve"> – załącznik Nr 5.</w:t>
      </w:r>
    </w:p>
    <w:p w:rsidR="009B1A17" w:rsidRDefault="00E95BC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Szpital nie posiada instalacji gazu ziemnego oraz instalacji spalinowych.</w:t>
      </w:r>
    </w:p>
    <w:p w:rsidR="009B1A17" w:rsidRDefault="009B1A1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9B1A17" w:rsidRDefault="00E95B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Pięcioletni przegląd budowlany stanu technicznego budynku/budowli i jego otoczenia obejmuje: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konstrukcji</w:t>
      </w:r>
      <w:r>
        <w:rPr>
          <w:rFonts w:ascii="Verdana" w:hAnsi="Verdana"/>
          <w:sz w:val="16"/>
          <w:szCs w:val="16"/>
        </w:rPr>
        <w:t xml:space="preserve"> budynku;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obudowy zewnętrznej budynku;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urządzeń i instalacji zamocowanych do ścian i dachu budynku;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pokrycia dachowego i elementów odwodnienia budynku;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przeciwpożarowy budynku;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instalacji i urządzeń służących oc</w:t>
      </w:r>
      <w:r>
        <w:rPr>
          <w:rFonts w:ascii="Verdana" w:hAnsi="Verdana"/>
          <w:sz w:val="16"/>
          <w:szCs w:val="16"/>
        </w:rPr>
        <w:t>hronie środowisku budynku;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urządzeń wymiennikowni, sieci i instalacji cieplnych budynku;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instalacji wodociągowej budynku;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systemu wentylacji mechanicznej i klimatyzacji (dla budynków Nr 16, 17, 6, 8, 10 i 34);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przegląd przewodów </w:t>
      </w:r>
      <w:r>
        <w:rPr>
          <w:rFonts w:ascii="Verdana" w:hAnsi="Verdana"/>
          <w:sz w:val="16"/>
          <w:szCs w:val="16"/>
        </w:rPr>
        <w:t>kominowych (wentylacyjnych) budynku;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przyłączy instalacyjnych przez ściany budynku;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ind w:left="1100" w:hanging="7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badanie instalacji elektrycznej w zakresie stanu sprawności połączeń, zabezpieczeń i środków ochrony od porażenia (pomiary instalacji elektrycznej i odgromowej);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ocena estetyki obiektu i jego otoczenia;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określenie procentu zużycia budynku metodą procentową – osobny Protokół;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budowli – przegląd zewnętrznej sieci centralnego ogrzewania - wodna;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budowli – przegląd zewnętrznej sieci wodociągowej;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</w:t>
      </w:r>
      <w:r>
        <w:rPr>
          <w:rFonts w:ascii="Verdana" w:hAnsi="Verdana"/>
          <w:sz w:val="16"/>
          <w:szCs w:val="16"/>
        </w:rPr>
        <w:t>gląd budowli – przegląd zewnętrznej sieci centralnego ogrzewania;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budowli – przegląd stanu technicznego i pomiarów ochronnych linii kablowej zasilającej;</w:t>
      </w:r>
    </w:p>
    <w:p w:rsidR="009B1A17" w:rsidRDefault="00E95BCB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budowli – przegląd stanu technicznego i pomiarów ochronnych obwodnicy oświetleniowej</w:t>
      </w:r>
      <w:r>
        <w:rPr>
          <w:rFonts w:ascii="Verdana" w:hAnsi="Verdana"/>
          <w:sz w:val="16"/>
          <w:szCs w:val="16"/>
        </w:rPr>
        <w:t>.</w:t>
      </w:r>
    </w:p>
    <w:p w:rsidR="009B1A17" w:rsidRDefault="009B1A1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9B1A17" w:rsidRDefault="00E95BCB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Przedmiot obejmuje w szczególności: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sprawdzenie stanu tynków lub płyt elewacyjnych, gzymsów, attyk itp.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prawidłowości mocowania wszystkich elementów zamocowanych do ścian np. anteny, lampy oświetleniowe oraz ich stanu,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rynien i rur spustowych z dokładnym określeniem stopnia zużycia,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obróbek blacharskich z dokładnym określeniem stopnia zużycia,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konstrukcji dachu: </w:t>
      </w:r>
    </w:p>
    <w:p w:rsidR="009B1A17" w:rsidRDefault="00E95BC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drewnianej: uszkodzenia mechaniczne, zawilgocenia, zagrzybienia, </w:t>
      </w:r>
    </w:p>
    <w:p w:rsidR="009B1A17" w:rsidRDefault="00E95BC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stalowej</w:t>
      </w:r>
      <w:r>
        <w:rPr>
          <w:rFonts w:ascii="Verdana" w:hAnsi="Verdana"/>
          <w:sz w:val="16"/>
          <w:szCs w:val="16"/>
        </w:rPr>
        <w:t xml:space="preserve">: stan powłok malarskich, występowanie korozji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sprawdzenie stanu pokrycia dachu, z oceną stopnia zniszczenia lub ewentualną kwalifikacją do wymiany,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sprawdzenie stanu kominów na powierzchni dachu (ubytki i uszkodzenia czapek kominowych, spękania kominów,</w:t>
      </w:r>
      <w:r>
        <w:rPr>
          <w:rFonts w:ascii="Verdana" w:hAnsi="Verdana"/>
          <w:sz w:val="16"/>
          <w:szCs w:val="16"/>
        </w:rPr>
        <w:t xml:space="preserve"> brak wypełnień spoin, ubytki tynku).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kontrolę ścian nośnych i działowych (występowanie pęknięć, ubytków, wykruszeń spoin w ścianach z cegły, zawilgoceń, zagrzybień, ubytków tynku),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kontrolę stropów (występowanie zarysowań, pęknięć, nadmiernych ugięć, ub</w:t>
      </w:r>
      <w:r>
        <w:rPr>
          <w:rFonts w:ascii="Verdana" w:hAnsi="Verdana"/>
          <w:sz w:val="16"/>
          <w:szCs w:val="16"/>
        </w:rPr>
        <w:t xml:space="preserve">ytków tynku, występowanie innych zagrożeń grożących uszkodzeniem bądź awarią konstrukcji nośnej),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technicznego klatki schodowej to znaczy: biegów, spoczników, balustrad oraz ścian klatki schodowej,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pomieszczeń piwnicy: ścian, posadzki, stropów (występowanie pęknięć, ubytków muru, zawilgoceń, zagrzybień, odwodnień, ugięć stropu, stanu drzwi, do piwnic lokatorskich),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ocenę stanu podłóg i posadzek z podaniem typu materiału nawierzchniowego, rodza</w:t>
      </w:r>
      <w:r>
        <w:rPr>
          <w:rFonts w:ascii="Verdana" w:hAnsi="Verdana"/>
          <w:sz w:val="16"/>
          <w:szCs w:val="16"/>
        </w:rPr>
        <w:t xml:space="preserve">jem ewentualnych uszkodzeń (np. wytarta podłoga PCV),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stolarki okiennej i drzwiowej na klatce schodowej, strychu i piwnicach z wyszczególnieniem stolarki wypaczonej, dawno nie konserwowanej, lub podaniem innych uszkodzeń,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ocenę stanu instalac</w:t>
      </w:r>
      <w:r>
        <w:rPr>
          <w:rFonts w:ascii="Verdana" w:hAnsi="Verdana"/>
          <w:sz w:val="16"/>
          <w:szCs w:val="16"/>
        </w:rPr>
        <w:t xml:space="preserve">ji wodnej (występowanie korozji, nieszczelności),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instalacji c.o. i c.w.u. (występowanie nieszczelności, korozji, braku izolacji rur w piwnicach oraz stan grzejników),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ocenę stanu instalacji kanalizacyjnej wraz z rurami zbiorczymi w piwnicach</w:t>
      </w:r>
      <w:r>
        <w:rPr>
          <w:rFonts w:ascii="Verdana" w:hAnsi="Verdana"/>
          <w:sz w:val="16"/>
          <w:szCs w:val="16"/>
        </w:rPr>
        <w:t xml:space="preserve"> (występowanie nieszczelności na rurach i złączach oraz poprawność przejść przez ściany budynku w tulejach i bez,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budynku pod kątem zabezpieczeń p. pożarowych (wyposażenie budynku w gaśnice, hydranty oraz ich lokalizacja),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ocenę stanu techniczne</w:t>
      </w:r>
      <w:r>
        <w:rPr>
          <w:rFonts w:ascii="Verdana" w:hAnsi="Verdana"/>
          <w:sz w:val="16"/>
          <w:szCs w:val="16"/>
        </w:rPr>
        <w:t xml:space="preserve">go lokali użytkowych znajdujących się w budynku,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estetyki budynku i jego otoczenia, </w:t>
      </w:r>
    </w:p>
    <w:p w:rsidR="009B1A17" w:rsidRDefault="00E95B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stan techniczny zabezpieczenia budowli i małej architektury (drogi i chodniki, studzienki, oświetlenie, ogrodzenie itp.).</w:t>
      </w:r>
    </w:p>
    <w:p w:rsidR="009B1A17" w:rsidRDefault="009B1A1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9B1A17" w:rsidRDefault="00E95B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Pięcioletni przegląd instalacji elektrycz</w:t>
      </w:r>
      <w:r>
        <w:rPr>
          <w:rFonts w:ascii="Verdana" w:hAnsi="Verdana"/>
          <w:b/>
          <w:bCs/>
          <w:sz w:val="16"/>
          <w:szCs w:val="16"/>
        </w:rPr>
        <w:t xml:space="preserve">nej i piorunochronnej w zakresie stanu sprawności połączeń, osprzętu, zabezpieczeń i środków ochrony od porażeń, oporności izolacji przewodów oraz uziemień instalacji i aparatów </w:t>
      </w:r>
    </w:p>
    <w:p w:rsidR="009B1A17" w:rsidRDefault="009B1A17">
      <w:pPr>
        <w:pStyle w:val="Akapitzlist"/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</w:p>
    <w:p w:rsidR="009B1A17" w:rsidRDefault="00E95BCB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Przedmiot obejmuje w szczególności: </w:t>
      </w:r>
    </w:p>
    <w:p w:rsidR="009B1A17" w:rsidRDefault="00E95BC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Opis instalacji budynku w tym ty</w:t>
      </w:r>
      <w:r>
        <w:rPr>
          <w:rFonts w:ascii="Verdana" w:hAnsi="Verdana"/>
          <w:sz w:val="16"/>
          <w:szCs w:val="16"/>
        </w:rPr>
        <w:t>p układu zasilania, lokalizacja wyłącznika głównego</w:t>
      </w:r>
    </w:p>
    <w:p w:rsidR="009B1A17" w:rsidRDefault="00E95BC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Wykonanie schematów jednokreskowych instalacji elektrycznej budynku </w:t>
      </w:r>
    </w:p>
    <w:p w:rsidR="009B1A17" w:rsidRDefault="00E95BC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Przeprowadzenie kontroli stanu technicznego i pomiarów instalacji </w:t>
      </w:r>
    </w:p>
    <w:p w:rsidR="009B1A17" w:rsidRDefault="00E95B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kontrola instalacji elektrycznej oświetlenia administracyjnego (klat</w:t>
      </w:r>
      <w:r>
        <w:rPr>
          <w:rFonts w:ascii="Verdana" w:hAnsi="Verdana"/>
          <w:sz w:val="16"/>
          <w:szCs w:val="16"/>
        </w:rPr>
        <w:t xml:space="preserve">ka schodowa, strych, piwnice, pomieszczenia WC poza lokalem), </w:t>
      </w:r>
    </w:p>
    <w:p w:rsidR="009B1A17" w:rsidRDefault="00E95B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kontrola instalacji elektrycznej wewnętrznej linii zasilającej (wlz) w klatce schodowej, </w:t>
      </w:r>
    </w:p>
    <w:p w:rsidR="009B1A17" w:rsidRDefault="00E95B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kontrolę instalacji elektrycznej w pomieszczeniach szpitalnych i użytkowych, tablic elektrycznych w pom</w:t>
      </w:r>
      <w:r>
        <w:rPr>
          <w:rFonts w:ascii="Verdana" w:hAnsi="Verdana"/>
          <w:sz w:val="16"/>
          <w:szCs w:val="16"/>
        </w:rPr>
        <w:t xml:space="preserve">ieszczeniach, sprawdzenie stanu technicznego wkładek topikowych lub wyłączników nadmiarowo-prądowych i wyłączników różnicoprądowych </w:t>
      </w:r>
    </w:p>
    <w:p w:rsidR="009B1A17" w:rsidRDefault="00E95B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kontrola instalacji piorunochronnej obiektu (budynku) zgodnie z wymogami normy PN-ICE 61024-1 ochrona odgromowa obiektów. </w:t>
      </w:r>
    </w:p>
    <w:p w:rsidR="009B1A17" w:rsidRDefault="00E95BC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Przeprowadzenie pomiarów instalacji elektrycznej i piorunochronnej w poniższym zakresie </w:t>
      </w:r>
    </w:p>
    <w:p w:rsidR="009B1A17" w:rsidRDefault="00E95BC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pomiary rezystencji izolacji, kabli i przewodów. </w:t>
      </w:r>
    </w:p>
    <w:p w:rsidR="009B1A17" w:rsidRDefault="00E95BC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pomiary skuteczności ochrony przeciwporażeniowej </w:t>
      </w:r>
    </w:p>
    <w:p w:rsidR="009B1A17" w:rsidRDefault="00E95BC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badanie ciągłości przewodów ochronnych, </w:t>
      </w:r>
    </w:p>
    <w:p w:rsidR="009B1A17" w:rsidRDefault="00E95BC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badania przed dotykiem pośrednim, próby działania urządzeń (wyłączników) różnicowoprądowych, </w:t>
      </w:r>
    </w:p>
    <w:p w:rsidR="009B1A17" w:rsidRDefault="00E95BC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pomiar rezystencji uziomów instalacji piorunochronnej, </w:t>
      </w:r>
    </w:p>
    <w:p w:rsidR="009B1A17" w:rsidRDefault="00E95BC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Sprawdzenie stanu technicznego instalacji elektrycznej </w:t>
      </w:r>
    </w:p>
    <w:p w:rsidR="009B1A17" w:rsidRDefault="00E95BC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sprawdzenie rozdzielni elektrycznych w budynkach, </w:t>
      </w:r>
    </w:p>
    <w:p w:rsidR="009B1A17" w:rsidRDefault="00E95BC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sprawdzenie prawidłowości podłączeń instalacji niskoprądowych, </w:t>
      </w:r>
    </w:p>
    <w:p w:rsidR="009B1A17" w:rsidRDefault="00E95BC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oględziny instalacji elektrycznej w częściach wspólnych budynku i w lokalach w zakresie ochrony przed dotykiem bezpośrednimi ochrony przeciwporażeniowej </w:t>
      </w:r>
    </w:p>
    <w:p w:rsidR="009B1A17" w:rsidRDefault="00E95BC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Sprawdzenie gniazdek, wyłączników prz</w:t>
      </w:r>
      <w:r>
        <w:rPr>
          <w:rFonts w:ascii="Verdana" w:hAnsi="Verdana"/>
          <w:sz w:val="16"/>
          <w:szCs w:val="16"/>
        </w:rPr>
        <w:t>ycisków, puszek rozgałęźnych, rozdzielnic i tablic licznikowych i uziemienia głównego zabezpieczeń głównych opraw oświetleniowych w części wspólnych budynku.</w:t>
      </w:r>
    </w:p>
    <w:p w:rsidR="009B1A17" w:rsidRDefault="009B1A17">
      <w:pPr>
        <w:pStyle w:val="Akapitzlist"/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</w:p>
    <w:p w:rsidR="009B1A17" w:rsidRDefault="00E95BCB">
      <w:pPr>
        <w:pStyle w:val="Akapitzlist"/>
        <w:spacing w:line="360" w:lineRule="auto"/>
        <w:ind w:left="360"/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W zakres pomiarów elektrycznych wchodzi: </w:t>
      </w:r>
    </w:p>
    <w:p w:rsidR="009B1A17" w:rsidRDefault="00E95BCB">
      <w:pPr>
        <w:pStyle w:val="Akapitzlist"/>
        <w:spacing w:line="360" w:lineRule="auto"/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a) pomiar izolacji obwodów – ok. 1 300 punktów (+- 10%)</w:t>
      </w:r>
      <w:r>
        <w:rPr>
          <w:rFonts w:ascii="Verdana" w:hAnsi="Verdana"/>
          <w:b/>
          <w:sz w:val="16"/>
          <w:szCs w:val="16"/>
        </w:rPr>
        <w:t>,</w:t>
      </w:r>
    </w:p>
    <w:p w:rsidR="009B1A17" w:rsidRDefault="00E95BCB">
      <w:pPr>
        <w:pStyle w:val="Akapitzlist"/>
        <w:spacing w:line="360" w:lineRule="auto"/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 sprawdzenie skuteczności ochrony przeciwporażeniowej – ok. 2 400 punktów (+- 10%),</w:t>
      </w:r>
    </w:p>
    <w:p w:rsidR="009B1A17" w:rsidRDefault="00E95BCB">
      <w:pPr>
        <w:pStyle w:val="Akapitzlist"/>
        <w:spacing w:line="360" w:lineRule="auto"/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c) oględziny i próby izolacji urządzenia rozdzielczego – ok. 150 punktów (+- 10%),</w:t>
      </w:r>
    </w:p>
    <w:p w:rsidR="009B1A17" w:rsidRDefault="00E95BCB">
      <w:pPr>
        <w:pStyle w:val="Akapitzlist"/>
        <w:spacing w:line="360" w:lineRule="auto"/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d) pomiar rezystancji uziemienia – ok. 71 punktów.</w:t>
      </w:r>
    </w:p>
    <w:p w:rsidR="009B1A17" w:rsidRDefault="00E95BCB">
      <w:pPr>
        <w:pStyle w:val="Akapitzlist"/>
        <w:spacing w:line="360" w:lineRule="auto"/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e) pomiar sieci oświetleniowej – 6</w:t>
      </w:r>
      <w:r>
        <w:rPr>
          <w:rFonts w:ascii="Verdana" w:hAnsi="Verdana"/>
          <w:b/>
          <w:sz w:val="16"/>
          <w:szCs w:val="16"/>
        </w:rPr>
        <w:t>6 słupów. Długość sieci ok. 1 800 metrów.</w:t>
      </w:r>
    </w:p>
    <w:p w:rsidR="009B1A17" w:rsidRDefault="00E95BCB">
      <w:pPr>
        <w:pStyle w:val="Akapitzlist"/>
        <w:spacing w:line="360" w:lineRule="auto"/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d) pomiar instalacji przewodów zewnętrznych – ok. 28 obwodów.</w:t>
      </w:r>
    </w:p>
    <w:p w:rsidR="009B1A17" w:rsidRDefault="009B1A17">
      <w:pPr>
        <w:pStyle w:val="Akapitzlist"/>
        <w:spacing w:line="360" w:lineRule="auto"/>
        <w:jc w:val="both"/>
        <w:rPr>
          <w:rFonts w:ascii="Verdana" w:hAnsi="Verdana"/>
          <w:color w:val="FF0000"/>
          <w:sz w:val="16"/>
          <w:szCs w:val="16"/>
        </w:rPr>
      </w:pPr>
    </w:p>
    <w:p w:rsidR="009B1A17" w:rsidRDefault="00E95B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Kwalifikacje osób przeprowadzających przegląd budynków/budowli:</w:t>
      </w:r>
    </w:p>
    <w:p w:rsidR="009B1A17" w:rsidRDefault="00E95BC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Osoby przeprowadzające kontrolę muszą posiadać uprawnienia budowlane w odpowiedniej specjalności. </w:t>
      </w:r>
    </w:p>
    <w:p w:rsidR="009B1A17" w:rsidRDefault="00E95BC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Kontrolą stanu technicznego instalacji elektrycznych, piorunochronnych, mogą przeprowadzać osoby posiadające kwalifikacje wymagane przy wykonywaniu dozoru na</w:t>
      </w:r>
      <w:r>
        <w:rPr>
          <w:rFonts w:ascii="Verdana" w:hAnsi="Verdana"/>
          <w:sz w:val="16"/>
          <w:szCs w:val="16"/>
        </w:rPr>
        <w:t>d eksploatacją urządzeń, instalacji oraz sieci energetycznych.</w:t>
      </w:r>
    </w:p>
    <w:p w:rsidR="009B1A17" w:rsidRDefault="00E95BC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Kontrolę stanu technicznego przewodów kominowych mogą przeprowadzić osoby posiadające kwalifikacje mistrza w rzemiośle kominiarskim – w odniesieniu do przewodów dymowych oraz grawitacyjnych prz</w:t>
      </w:r>
      <w:r>
        <w:rPr>
          <w:rFonts w:ascii="Verdana" w:hAnsi="Verdana"/>
          <w:sz w:val="16"/>
          <w:szCs w:val="16"/>
        </w:rPr>
        <w:t>ewodów spalinowych i wentylacyjnych lub osoby posiadające uprawnienia budowlane odpowiedniej specjalności w odniesieniu do przewodów kominowych dymowych, spalinowych i wentylacyjnych.</w:t>
      </w:r>
    </w:p>
    <w:p w:rsidR="009B1A17" w:rsidRDefault="00E95BC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sporządzi wykaz osób uprawnionych do przeprowadzenia 5-letnieg</w:t>
      </w:r>
      <w:r>
        <w:rPr>
          <w:rFonts w:ascii="Verdana" w:hAnsi="Verdana"/>
          <w:sz w:val="16"/>
          <w:szCs w:val="16"/>
        </w:rPr>
        <w:t xml:space="preserve">o przeglądu stanu technicznego budynków/budowli – </w:t>
      </w:r>
      <w:r>
        <w:rPr>
          <w:rFonts w:ascii="Verdana" w:hAnsi="Verdana"/>
          <w:b/>
          <w:sz w:val="16"/>
          <w:szCs w:val="16"/>
        </w:rPr>
        <w:t>załącznik Nr 6.</w:t>
      </w:r>
    </w:p>
    <w:p w:rsidR="009B1A17" w:rsidRDefault="009B1A17">
      <w:pPr>
        <w:pStyle w:val="Akapitzlist"/>
        <w:spacing w:line="360" w:lineRule="auto"/>
        <w:jc w:val="both"/>
        <w:rPr>
          <w:rFonts w:ascii="Verdana" w:hAnsi="Verdana"/>
          <w:color w:val="FF0000"/>
          <w:sz w:val="16"/>
          <w:szCs w:val="16"/>
        </w:rPr>
      </w:pPr>
    </w:p>
    <w:p w:rsidR="009B1A17" w:rsidRDefault="009B1A1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9B1A17" w:rsidRDefault="00E95B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Uwarunkowania organizacyjno-techniczne. </w:t>
      </w:r>
    </w:p>
    <w:p w:rsidR="009B1A17" w:rsidRDefault="00E95BC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dokonanie wizji lokalnej – oglądu budynków i budowli w terminie uzgodnionym z Zamawiającym, jednakże wizja lokalna nie może s</w:t>
      </w:r>
      <w:r>
        <w:rPr>
          <w:rFonts w:ascii="Verdana" w:hAnsi="Verdana"/>
          <w:sz w:val="16"/>
          <w:szCs w:val="16"/>
        </w:rPr>
        <w:t>ię odbyć później niż w dniu poprzedzającym składanie ofert.</w:t>
      </w:r>
    </w:p>
    <w:p w:rsidR="009B1A17" w:rsidRDefault="00E95BC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przed przystąpieniem do kontroli okresowej powinien niezwłocznie po podpisaniu umowy skontaktować się z upoważnionym przedstawicielami Zamawiającego oraz zapoznać się z protokołami z pop</w:t>
      </w:r>
      <w:r>
        <w:rPr>
          <w:rFonts w:ascii="Verdana" w:hAnsi="Verdana"/>
          <w:sz w:val="16"/>
          <w:szCs w:val="16"/>
        </w:rPr>
        <w:t>rzednich kontroli oraz informacjami o dokonanych naprawach. Dokumentacja techniczna budynków do wglądu w siedzibie 7 Szpitala Marynarki Wojennej na ul. Polanki 117 w Gdańsku, w budynku Logistyki - budynek Nr 12 Dział Techniczny.</w:t>
      </w:r>
    </w:p>
    <w:p w:rsidR="009B1A17" w:rsidRDefault="00E95BC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ramach przeglądu technicz</w:t>
      </w:r>
      <w:r>
        <w:rPr>
          <w:rFonts w:ascii="Verdana" w:hAnsi="Verdana"/>
          <w:sz w:val="16"/>
          <w:szCs w:val="16"/>
        </w:rPr>
        <w:t xml:space="preserve">nego poszczególnych budynków Wykonawca wykona dokumentację fotograficzną, która stanowić będzie załącznik do protokołu z przeglądu – </w:t>
      </w:r>
      <w:r>
        <w:rPr>
          <w:rFonts w:ascii="Verdana" w:hAnsi="Verdana"/>
          <w:b/>
          <w:sz w:val="16"/>
          <w:szCs w:val="16"/>
        </w:rPr>
        <w:t>załącznik nr 4.</w:t>
      </w:r>
    </w:p>
    <w:p w:rsidR="009B1A17" w:rsidRDefault="00E95BC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Pracownicy Wykonawcy realizujący umowę powinni posiadać przy sobie wydany przez Zamawiającego dokument upow</w:t>
      </w:r>
      <w:r>
        <w:rPr>
          <w:rFonts w:ascii="Verdana" w:hAnsi="Verdana"/>
          <w:sz w:val="16"/>
          <w:szCs w:val="16"/>
        </w:rPr>
        <w:t>ażniający do wstępu na budynek administrowany i zarządzany przez Zamawiającego oraz imienne identyfikatory.</w:t>
      </w:r>
    </w:p>
    <w:p w:rsidR="009B1A17" w:rsidRDefault="00E95BC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Dokumentację z przeglądów należy sporządzić w 2 egz. w wersji papierowej oraz w wersji elektronicznej  i dostarczyć do siedziby Logistyki – budynek </w:t>
      </w:r>
      <w:r>
        <w:rPr>
          <w:rFonts w:ascii="Verdana" w:hAnsi="Verdana"/>
          <w:sz w:val="16"/>
          <w:szCs w:val="16"/>
        </w:rPr>
        <w:t>nr 12 Dział Techniczny.</w:t>
      </w:r>
    </w:p>
    <w:p w:rsidR="009B1A17" w:rsidRDefault="00E95BC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może powierzyć wykonanie zamówienia podwykonawcom. W takim wypadku musi wskazać w ofercie część (zakres) zamówienia, której wykonanie powierzy podwykonawcom - </w:t>
      </w:r>
      <w:r>
        <w:rPr>
          <w:rFonts w:ascii="Verdana" w:hAnsi="Verdana"/>
          <w:b/>
          <w:sz w:val="16"/>
          <w:szCs w:val="16"/>
        </w:rPr>
        <w:t>załącznik Nr 7</w:t>
      </w:r>
      <w:r>
        <w:rPr>
          <w:rFonts w:ascii="Verdana" w:hAnsi="Verdana"/>
          <w:sz w:val="16"/>
          <w:szCs w:val="16"/>
        </w:rPr>
        <w:t>.</w:t>
      </w:r>
    </w:p>
    <w:p w:rsidR="009B1A17" w:rsidRDefault="00E95BC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Wykaz budynków 7 Szpitala Marynarki Wojennej w Gdańsku – </w:t>
      </w:r>
      <w:r>
        <w:rPr>
          <w:rFonts w:ascii="Verdana" w:hAnsi="Verdana"/>
          <w:b/>
          <w:sz w:val="16"/>
          <w:szCs w:val="16"/>
        </w:rPr>
        <w:t>załącznik nr 5.</w:t>
      </w:r>
    </w:p>
    <w:p w:rsidR="009B1A17" w:rsidRDefault="00E95BC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Szczegółowych informacji dotyczących ww. zapytania ofertowego wraz z udostępnieniem dokumentacji i wizją lokalną udziela </w:t>
      </w:r>
      <w:r w:rsidR="00B0139C">
        <w:rPr>
          <w:rFonts w:ascii="Verdana" w:hAnsi="Verdana"/>
          <w:sz w:val="16"/>
          <w:szCs w:val="16"/>
        </w:rPr>
        <w:t>Michał PEJKA</w:t>
      </w:r>
      <w:r>
        <w:rPr>
          <w:rFonts w:ascii="Verdana" w:hAnsi="Verdana"/>
          <w:sz w:val="16"/>
          <w:szCs w:val="16"/>
        </w:rPr>
        <w:t xml:space="preserve"> tel. 697 077 11</w:t>
      </w:r>
      <w:r w:rsidR="00B0139C">
        <w:rPr>
          <w:rFonts w:ascii="Verdana" w:hAnsi="Verdana"/>
          <w:sz w:val="16"/>
          <w:szCs w:val="16"/>
        </w:rPr>
        <w:t>8</w:t>
      </w:r>
      <w:r>
        <w:rPr>
          <w:rFonts w:ascii="Verdana" w:hAnsi="Verdana"/>
          <w:sz w:val="16"/>
          <w:szCs w:val="16"/>
        </w:rPr>
        <w:t>.</w:t>
      </w:r>
    </w:p>
    <w:p w:rsidR="009B1A17" w:rsidRDefault="009B1A17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9B1A17" w:rsidRDefault="009B1A1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spacing w:line="360" w:lineRule="auto"/>
        <w:rPr>
          <w:rFonts w:ascii="Verdana" w:hAnsi="Verdana"/>
          <w:sz w:val="16"/>
          <w:szCs w:val="16"/>
        </w:rPr>
      </w:pPr>
    </w:p>
    <w:p w:rsidR="009B1A17" w:rsidRDefault="009B1A17">
      <w:pPr>
        <w:rPr>
          <w:rFonts w:ascii="Verdana" w:hAnsi="Verdana"/>
          <w:b/>
          <w:bCs/>
          <w:sz w:val="16"/>
          <w:szCs w:val="16"/>
        </w:rPr>
      </w:pPr>
    </w:p>
    <w:sectPr w:rsidR="009B1A17">
      <w:footerReference w:type="default" r:id="rId7"/>
      <w:pgSz w:w="11906" w:h="16838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BCB" w:rsidRDefault="00E95BCB">
      <w:r>
        <w:separator/>
      </w:r>
    </w:p>
  </w:endnote>
  <w:endnote w:type="continuationSeparator" w:id="0">
    <w:p w:rsidR="00E95BCB" w:rsidRDefault="00E9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7712845"/>
      <w:docPartObj>
        <w:docPartGallery w:val="Page Numbers (Bottom of Page)"/>
        <w:docPartUnique/>
      </w:docPartObj>
    </w:sdtPr>
    <w:sdtEndPr/>
    <w:sdtContent>
      <w:p w:rsidR="009B1A17" w:rsidRDefault="00E95BCB">
        <w:pPr>
          <w:pStyle w:val="Stopka"/>
          <w:jc w:val="right"/>
        </w:pPr>
        <w:r>
          <w:rPr>
            <w:rFonts w:ascii="Verdana" w:hAnsi="Verdana"/>
            <w:sz w:val="14"/>
            <w:szCs w:val="14"/>
          </w:rPr>
          <w:fldChar w:fldCharType="begin"/>
        </w:r>
        <w:r>
          <w:rPr>
            <w:rFonts w:ascii="Verdana" w:hAnsi="Verdana"/>
            <w:sz w:val="14"/>
            <w:szCs w:val="14"/>
          </w:rPr>
          <w:instrText xml:space="preserve"> PAGE </w:instrText>
        </w:r>
        <w:r>
          <w:rPr>
            <w:rFonts w:ascii="Verdana" w:hAnsi="Verdana"/>
            <w:sz w:val="14"/>
            <w:szCs w:val="14"/>
          </w:rPr>
          <w:fldChar w:fldCharType="separate"/>
        </w:r>
        <w:r w:rsidR="00B0139C">
          <w:rPr>
            <w:rFonts w:ascii="Verdana" w:hAnsi="Verdana"/>
            <w:noProof/>
            <w:sz w:val="14"/>
            <w:szCs w:val="14"/>
          </w:rPr>
          <w:t>3</w:t>
        </w:r>
        <w:r>
          <w:rPr>
            <w:rFonts w:ascii="Verdana" w:hAnsi="Verdana"/>
            <w:sz w:val="14"/>
            <w:szCs w:val="14"/>
          </w:rPr>
          <w:fldChar w:fldCharType="end"/>
        </w:r>
      </w:p>
    </w:sdtContent>
  </w:sdt>
  <w:p w:rsidR="009B1A17" w:rsidRDefault="009B1A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BCB" w:rsidRDefault="00E95BCB">
      <w:r>
        <w:separator/>
      </w:r>
    </w:p>
  </w:footnote>
  <w:footnote w:type="continuationSeparator" w:id="0">
    <w:p w:rsidR="00E95BCB" w:rsidRDefault="00E95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6D7F"/>
    <w:multiLevelType w:val="multilevel"/>
    <w:tmpl w:val="D382A3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014EE9"/>
    <w:multiLevelType w:val="multilevel"/>
    <w:tmpl w:val="20D2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A604D0"/>
    <w:multiLevelType w:val="multilevel"/>
    <w:tmpl w:val="A50C5986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265B23BE"/>
    <w:multiLevelType w:val="multilevel"/>
    <w:tmpl w:val="F176D4B2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02005C2"/>
    <w:multiLevelType w:val="multilevel"/>
    <w:tmpl w:val="24C01D26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4093CEB"/>
    <w:multiLevelType w:val="multilevel"/>
    <w:tmpl w:val="AC7808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D7091C"/>
    <w:multiLevelType w:val="multilevel"/>
    <w:tmpl w:val="35C09022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5AE54315"/>
    <w:multiLevelType w:val="multilevel"/>
    <w:tmpl w:val="9AAA1B9E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E413AA5"/>
    <w:multiLevelType w:val="multilevel"/>
    <w:tmpl w:val="1EE0F1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0A1607"/>
    <w:multiLevelType w:val="multilevel"/>
    <w:tmpl w:val="886C21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BB52831"/>
    <w:multiLevelType w:val="multilevel"/>
    <w:tmpl w:val="4DB8F2C8"/>
    <w:lvl w:ilvl="0">
      <w:start w:val="3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17"/>
    <w:rsid w:val="009B1A17"/>
    <w:rsid w:val="00B0139C"/>
    <w:rsid w:val="00E9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206B-6EEB-4C93-B218-E416BE39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2C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76F1"/>
    <w:pPr>
      <w:keepNext/>
      <w:ind w:right="-709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76F1"/>
    <w:pPr>
      <w:keepNext/>
      <w:ind w:right="-709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276F1"/>
    <w:rPr>
      <w:rFonts w:cs="Times New Roman"/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9276F1"/>
    <w:rPr>
      <w:rFonts w:cs="Times New Roman"/>
      <w:b/>
      <w:sz w:val="24"/>
      <w:u w:val="single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D048DB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D048DB"/>
    <w:rPr>
      <w:rFonts w:cs="Times New Roman"/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E77BEB"/>
    <w:rPr>
      <w:rFonts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E77BEB"/>
    <w:rPr>
      <w:rFonts w:cs="Times New Roman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E77BE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D048D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E77BE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1378</Words>
  <Characters>8269</Characters>
  <Application>Microsoft Office Word</Application>
  <DocSecurity>0</DocSecurity>
  <Lines>68</Lines>
  <Paragraphs>19</Paragraphs>
  <ScaleCrop>false</ScaleCrop>
  <Company/>
  <LinksUpToDate>false</LinksUpToDate>
  <CharactersWithSpaces>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</dc:title>
  <dc:subject/>
  <dc:creator>Arek Dębicki</dc:creator>
  <dc:description/>
  <cp:lastModifiedBy>Konto Microsoft</cp:lastModifiedBy>
  <cp:revision>4</cp:revision>
  <dcterms:created xsi:type="dcterms:W3CDTF">2020-07-28T12:27:00Z</dcterms:created>
  <dcterms:modified xsi:type="dcterms:W3CDTF">2025-11-04T11:24:00Z</dcterms:modified>
  <dc:language>pl-PL</dc:language>
</cp:coreProperties>
</file>