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44311" w14:textId="77777777" w:rsidR="004E1119" w:rsidRPr="004C22AE" w:rsidRDefault="00DB1745" w:rsidP="00896726">
      <w:pPr>
        <w:widowControl w:val="0"/>
        <w:spacing w:after="398"/>
        <w:ind w:left="618"/>
        <w:jc w:val="both"/>
        <w:rPr>
          <w:rFonts w:ascii="Arial" w:hAnsi="Arial" w:cs="Arial"/>
          <w:color w:val="000000"/>
          <w:spacing w:val="-2"/>
        </w:rPr>
      </w:pPr>
      <w:r>
        <w:rPr>
          <w:noProof/>
        </w:rPr>
        <mc:AlternateContent>
          <mc:Choice Requires="wps">
            <w:drawing>
              <wp:anchor distT="0" distB="0" distL="114300" distR="114300" simplePos="0" relativeHeight="251657728" behindDoc="0" locked="0" layoutInCell="1" allowOverlap="1" wp14:anchorId="09CFA02B" wp14:editId="7D4059C6">
                <wp:simplePos x="0" y="0"/>
                <wp:positionH relativeFrom="column">
                  <wp:posOffset>-450215</wp:posOffset>
                </wp:positionH>
                <wp:positionV relativeFrom="paragraph">
                  <wp:posOffset>-358775</wp:posOffset>
                </wp:positionV>
                <wp:extent cx="3619500" cy="1417320"/>
                <wp:effectExtent l="0" t="0" r="1905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17320"/>
                        </a:xfrm>
                        <a:prstGeom prst="rect">
                          <a:avLst/>
                        </a:prstGeom>
                        <a:solidFill>
                          <a:srgbClr val="FFFFFF"/>
                        </a:solidFill>
                        <a:ln w="9525">
                          <a:solidFill>
                            <a:srgbClr val="FFFFFF"/>
                          </a:solidFill>
                          <a:miter lim="800000"/>
                          <a:headEnd/>
                          <a:tailEnd/>
                        </a:ln>
                      </wps:spPr>
                      <wps:txbx>
                        <w:txbxContent>
                          <w:p w14:paraId="4B1C88B2" w14:textId="77777777" w:rsidR="000F6097" w:rsidRDefault="000F6097"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0F6097" w:rsidRDefault="000F6097" w:rsidP="004E1119">
                            <w:pPr>
                              <w:ind w:right="37"/>
                              <w:jc w:val="center"/>
                              <w:rPr>
                                <w:noProof/>
                                <w:sz w:val="20"/>
                                <w:szCs w:val="20"/>
                              </w:rPr>
                            </w:pPr>
                          </w:p>
                          <w:p w14:paraId="565FD15B" w14:textId="77777777" w:rsidR="000F6097" w:rsidRDefault="000F6097"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0F6097" w:rsidRPr="00C4319F" w:rsidRDefault="000F6097"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0F6097" w:rsidRPr="003240A0" w:rsidRDefault="000F6097"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0F6097" w:rsidRPr="003240A0" w:rsidRDefault="000F6097"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0F6097" w:rsidRDefault="000F6097" w:rsidP="004E1119">
                            <w:pPr>
                              <w:spacing w:line="360" w:lineRule="auto"/>
                              <w:ind w:right="37"/>
                              <w:jc w:val="center"/>
                              <w:rPr>
                                <w:rFonts w:ascii="Arial" w:hAnsi="Arial" w:cs="Arial"/>
                                <w:b/>
                                <w:color w:val="000000"/>
                              </w:rPr>
                            </w:pPr>
                          </w:p>
                          <w:p w14:paraId="2C3F49FA" w14:textId="77777777" w:rsidR="000F6097" w:rsidRDefault="000F6097" w:rsidP="004E1119">
                            <w:pPr>
                              <w:spacing w:line="360" w:lineRule="auto"/>
                              <w:ind w:right="37"/>
                              <w:jc w:val="center"/>
                              <w:rPr>
                                <w:rFonts w:ascii="Arial" w:hAnsi="Arial" w:cs="Arial"/>
                                <w:b/>
                                <w:color w:val="000000"/>
                              </w:rPr>
                            </w:pPr>
                          </w:p>
                          <w:p w14:paraId="1305CC5F" w14:textId="77777777" w:rsidR="000F6097" w:rsidRDefault="000F6097" w:rsidP="004E1119">
                            <w:pPr>
                              <w:spacing w:line="360" w:lineRule="auto"/>
                              <w:ind w:right="37"/>
                              <w:jc w:val="center"/>
                              <w:rPr>
                                <w:rFonts w:ascii="Arial" w:hAnsi="Arial" w:cs="Arial"/>
                                <w:b/>
                                <w:color w:val="000000"/>
                              </w:rPr>
                            </w:pPr>
                          </w:p>
                          <w:p w14:paraId="607E161A" w14:textId="77777777" w:rsidR="000F6097" w:rsidRDefault="000F6097" w:rsidP="004E1119">
                            <w:pPr>
                              <w:spacing w:line="36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FA02B" id="_x0000_t202" coordsize="21600,21600" o:spt="202" path="m,l,21600r21600,l21600,xe">
                <v:stroke joinstyle="miter"/>
                <v:path gradientshapeok="t" o:connecttype="rect"/>
              </v:shapetype>
              <v:shape id="Pole tekstowe 3" o:spid="_x0000_s1026" type="#_x0000_t202" style="position:absolute;left:0;text-align:left;margin-left:-35.45pt;margin-top:-28.25pt;width:285pt;height:1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8HKwIAAFYEAAAOAAAAZHJzL2Uyb0RvYy54bWysVNtu2zAMfR+wfxD0vtjOpW2MOEWXLsOA&#10;bivQ7QNkWY6FSqImKbGzrx8lp1nQvRXzgyCJ1CF5DunV7aAVOQjnJZiKFpOcEmE4NNLsKvrzx/bD&#10;DSU+MNMwBUZU9Cg8vV2/f7fqbSmm0IFqhCMIYnzZ24p2IdgyyzzvhGZ+AlYYNLbgNAt4dLuscaxH&#10;dK2yaZ5fZT24xjrgwnu8vR+NdJ3w21bw8L1tvQhEVRRzC2l1aa3jmq1XrNw5ZjvJT2mwN2ShmTQY&#10;9Ax1zwIjeyf/gdKSO/DQhgkHnUHbSi5SDVhNkb+q5qljVqRakBxvzzT5/wfLvx0eHZFNRWeUGKZR&#10;okdQggTx7AP0gswiRb31JXo+WfQNw0cYUOpUrrcPwJ89MbDpmNmJO+eg7wRrMMUivswuno44PoLU&#10;/VdoMBbbB0hAQ+t05A8ZIYiOUh3P8oghEI6Xs6tiucjRxNFWzIvr2TQJmLHy5bl1PnwWoEncVNSh&#10;/gmeHR58iOmw8sUlRvOgZLOVSqWD29Ub5ciBYa9s05cqeOWmDOkrulxMFyMDb4DQMmDTK6krepPH&#10;b2zDyNsn06SWDEyqcY8pK3MiMnI3shiGejgJU0NzREodjM2Nw4ibDtxvSnps7Ir6X3vmBCXqi0FZ&#10;lsV8HichHeaLa+SQuEtLfWlhhiNURQMl43YTxunZWyd3HUYaG8HAHUrZykRy1HzM6pQ3Nm/i/jRo&#10;cTouz8nr7+9g/QcAAP//AwBQSwMEFAAGAAgAAAAhAGuyKSzgAAAACwEAAA8AAABkcnMvZG93bnJl&#10;di54bWxMj8FOwzAMhu9IvENkJC5oS1axbu2aTtME4rzBhVvWem1F47RNtnY8PeYEN1v+9Pv7s+1k&#10;W3HFwTeONCzmCgRS4cqGKg0f76+zNQgfDJWmdYQabuhhm9/fZSYt3UgHvB5DJTiEfGo01CF0qZS+&#10;qNEaP3cdEt/ObrAm8DpUshzMyOG2lZFSsbSmIf5Qmw73NRZfx4vV4MaXm3XYq+jp89u+7Xf94Rz1&#10;Wj8+TLsNiIBT+IPhV5/VIWenk7tQ6UWrYbZSCaM8LOMlCCaek2QB4sRoHK9A5pn83yH/AQAA//8D&#10;AFBLAQItABQABgAIAAAAIQC2gziS/gAAAOEBAAATAAAAAAAAAAAAAAAAAAAAAABbQ29udGVudF9U&#10;eXBlc10ueG1sUEsBAi0AFAAGAAgAAAAhADj9If/WAAAAlAEAAAsAAAAAAAAAAAAAAAAALwEAAF9y&#10;ZWxzLy5yZWxzUEsBAi0AFAAGAAgAAAAhAJP1LwcrAgAAVgQAAA4AAAAAAAAAAAAAAAAALgIAAGRy&#10;cy9lMm9Eb2MueG1sUEsBAi0AFAAGAAgAAAAhAGuyKSzgAAAACwEAAA8AAAAAAAAAAAAAAAAAhQQA&#10;AGRycy9kb3ducmV2LnhtbFBLBQYAAAAABAAEAPMAAACSBQAAAAA=&#10;" strokecolor="white">
                <v:textbox>
                  <w:txbxContent>
                    <w:p w14:paraId="4B1C88B2" w14:textId="77777777" w:rsidR="000F6097" w:rsidRDefault="000F6097"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0F6097" w:rsidRDefault="000F6097" w:rsidP="004E1119">
                      <w:pPr>
                        <w:ind w:right="37"/>
                        <w:jc w:val="center"/>
                        <w:rPr>
                          <w:noProof/>
                          <w:sz w:val="20"/>
                          <w:szCs w:val="20"/>
                        </w:rPr>
                      </w:pPr>
                    </w:p>
                    <w:p w14:paraId="565FD15B" w14:textId="77777777" w:rsidR="000F6097" w:rsidRDefault="000F6097"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0F6097" w:rsidRPr="00C4319F" w:rsidRDefault="000F6097"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0F6097" w:rsidRPr="003240A0" w:rsidRDefault="000F6097"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0F6097" w:rsidRPr="003240A0" w:rsidRDefault="000F6097"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0F6097" w:rsidRDefault="000F6097" w:rsidP="004E1119">
                      <w:pPr>
                        <w:spacing w:line="360" w:lineRule="auto"/>
                        <w:ind w:right="37"/>
                        <w:jc w:val="center"/>
                        <w:rPr>
                          <w:rFonts w:ascii="Arial" w:hAnsi="Arial" w:cs="Arial"/>
                          <w:b/>
                          <w:color w:val="000000"/>
                        </w:rPr>
                      </w:pPr>
                    </w:p>
                    <w:p w14:paraId="2C3F49FA" w14:textId="77777777" w:rsidR="000F6097" w:rsidRDefault="000F6097" w:rsidP="004E1119">
                      <w:pPr>
                        <w:spacing w:line="360" w:lineRule="auto"/>
                        <w:ind w:right="37"/>
                        <w:jc w:val="center"/>
                        <w:rPr>
                          <w:rFonts w:ascii="Arial" w:hAnsi="Arial" w:cs="Arial"/>
                          <w:b/>
                          <w:color w:val="000000"/>
                        </w:rPr>
                      </w:pPr>
                    </w:p>
                    <w:p w14:paraId="1305CC5F" w14:textId="77777777" w:rsidR="000F6097" w:rsidRDefault="000F6097" w:rsidP="004E1119">
                      <w:pPr>
                        <w:spacing w:line="360" w:lineRule="auto"/>
                        <w:ind w:right="37"/>
                        <w:jc w:val="center"/>
                        <w:rPr>
                          <w:rFonts w:ascii="Arial" w:hAnsi="Arial" w:cs="Arial"/>
                          <w:b/>
                          <w:color w:val="000000"/>
                        </w:rPr>
                      </w:pPr>
                    </w:p>
                    <w:p w14:paraId="607E161A" w14:textId="77777777" w:rsidR="000F6097" w:rsidRDefault="000F6097" w:rsidP="004E1119">
                      <w:pPr>
                        <w:spacing w:line="360" w:lineRule="auto"/>
                        <w:jc w:val="center"/>
                        <w:rPr>
                          <w:b/>
                        </w:rPr>
                      </w:pPr>
                    </w:p>
                  </w:txbxContent>
                </v:textbox>
              </v:shape>
            </w:pict>
          </mc:Fallback>
        </mc:AlternateContent>
      </w:r>
      <w:r w:rsidR="004E1119" w:rsidRPr="004C22AE">
        <w:rPr>
          <w:rFonts w:ascii="Arial" w:hAnsi="Arial" w:cs="Arial"/>
          <w:color w:val="000000"/>
          <w:spacing w:val="-2"/>
        </w:rPr>
        <w:t xml:space="preserve"> </w:t>
      </w:r>
    </w:p>
    <w:p w14:paraId="787D9F44" w14:textId="77777777" w:rsidR="004E1119" w:rsidRDefault="004E1119" w:rsidP="00896726">
      <w:pPr>
        <w:jc w:val="both"/>
      </w:pPr>
    </w:p>
    <w:p w14:paraId="0653E779" w14:textId="77777777" w:rsidR="00E12838" w:rsidRPr="006A0C8C" w:rsidRDefault="00E12838" w:rsidP="00896726">
      <w:pPr>
        <w:pStyle w:val="Tekstpodstawowy"/>
        <w:jc w:val="both"/>
        <w:rPr>
          <w:rFonts w:ascii="Arial" w:hAnsi="Arial" w:cs="Arial"/>
        </w:rPr>
      </w:pPr>
    </w:p>
    <w:p w14:paraId="5BE3B27F" w14:textId="77777777" w:rsidR="00BD2101" w:rsidRPr="006A0C8C" w:rsidRDefault="00BD2101" w:rsidP="00896726">
      <w:pPr>
        <w:jc w:val="both"/>
        <w:rPr>
          <w:b/>
          <w:sz w:val="22"/>
          <w:szCs w:val="22"/>
        </w:rPr>
      </w:pPr>
    </w:p>
    <w:p w14:paraId="49438C0D" w14:textId="77777777" w:rsidR="00D11E82" w:rsidRDefault="00D11E82" w:rsidP="00896726">
      <w:pPr>
        <w:pStyle w:val="NormalnyWeb"/>
        <w:spacing w:before="0" w:after="0"/>
        <w:jc w:val="both"/>
        <w:rPr>
          <w:rFonts w:ascii="Verdana" w:hAnsi="Verdana"/>
          <w:sz w:val="16"/>
          <w:szCs w:val="16"/>
        </w:rPr>
      </w:pPr>
    </w:p>
    <w:p w14:paraId="3F60A75D" w14:textId="77777777" w:rsidR="00D11E82" w:rsidRDefault="00D11E82" w:rsidP="00896726">
      <w:pPr>
        <w:pStyle w:val="NormalnyWeb"/>
        <w:spacing w:before="0" w:after="0"/>
        <w:jc w:val="both"/>
        <w:rPr>
          <w:rFonts w:ascii="Verdana" w:hAnsi="Verdana"/>
          <w:sz w:val="16"/>
          <w:szCs w:val="16"/>
        </w:rPr>
      </w:pPr>
    </w:p>
    <w:p w14:paraId="7A01700D" w14:textId="77777777" w:rsidR="00ED2DD2" w:rsidRDefault="00ED2DD2" w:rsidP="00896726">
      <w:pPr>
        <w:pStyle w:val="NormalnyWeb"/>
        <w:spacing w:before="0" w:after="0"/>
        <w:jc w:val="both"/>
        <w:rPr>
          <w:rFonts w:ascii="Verdana" w:hAnsi="Verdana"/>
          <w:sz w:val="16"/>
          <w:szCs w:val="16"/>
        </w:rPr>
      </w:pPr>
    </w:p>
    <w:p w14:paraId="243497B0" w14:textId="1D512221" w:rsidR="00E12838" w:rsidRDefault="00E12838" w:rsidP="003E407A">
      <w:pPr>
        <w:pStyle w:val="NormalnyWeb"/>
        <w:spacing w:before="0" w:after="0"/>
        <w:jc w:val="right"/>
        <w:rPr>
          <w:rFonts w:ascii="Verdana" w:hAnsi="Verdana"/>
          <w:sz w:val="16"/>
          <w:szCs w:val="16"/>
        </w:rPr>
      </w:pPr>
      <w:r w:rsidRPr="008E6954">
        <w:rPr>
          <w:rFonts w:ascii="Verdana" w:hAnsi="Verdana"/>
          <w:sz w:val="16"/>
          <w:szCs w:val="16"/>
        </w:rPr>
        <w:t>Gdańsk, dnia</w:t>
      </w:r>
      <w:r w:rsidR="003E407A">
        <w:rPr>
          <w:rFonts w:ascii="Verdana" w:hAnsi="Verdana"/>
          <w:sz w:val="16"/>
          <w:szCs w:val="16"/>
        </w:rPr>
        <w:t xml:space="preserve"> 11</w:t>
      </w:r>
      <w:r w:rsidR="00B36DE9">
        <w:rPr>
          <w:rFonts w:ascii="Verdana" w:hAnsi="Verdana"/>
          <w:sz w:val="16"/>
          <w:szCs w:val="16"/>
        </w:rPr>
        <w:t>.</w:t>
      </w:r>
      <w:r w:rsidR="00646A08">
        <w:rPr>
          <w:rFonts w:ascii="Verdana" w:hAnsi="Verdana"/>
          <w:sz w:val="16"/>
          <w:szCs w:val="16"/>
        </w:rPr>
        <w:t>02.2026</w:t>
      </w:r>
      <w:r w:rsidR="004D7685">
        <w:rPr>
          <w:rFonts w:ascii="Verdana" w:hAnsi="Verdana"/>
          <w:sz w:val="16"/>
          <w:szCs w:val="16"/>
        </w:rPr>
        <w:t xml:space="preserve"> </w:t>
      </w:r>
      <w:r w:rsidR="004244AB">
        <w:rPr>
          <w:rFonts w:ascii="Verdana" w:hAnsi="Verdana"/>
          <w:sz w:val="16"/>
          <w:szCs w:val="16"/>
        </w:rPr>
        <w:t>r.</w:t>
      </w:r>
    </w:p>
    <w:p w14:paraId="10AC033F" w14:textId="77777777" w:rsidR="00FF7256" w:rsidRPr="008E6954" w:rsidRDefault="00FF7256" w:rsidP="00896726">
      <w:pPr>
        <w:pStyle w:val="NormalnyWeb"/>
        <w:spacing w:before="0" w:after="0"/>
        <w:jc w:val="both"/>
        <w:rPr>
          <w:rFonts w:ascii="Verdana" w:hAnsi="Verdana"/>
          <w:sz w:val="16"/>
          <w:szCs w:val="16"/>
        </w:rPr>
      </w:pPr>
    </w:p>
    <w:p w14:paraId="3205463A" w14:textId="77777777" w:rsidR="00BD2101" w:rsidRDefault="00BD2101" w:rsidP="00896726">
      <w:pPr>
        <w:tabs>
          <w:tab w:val="num" w:pos="0"/>
        </w:tabs>
        <w:jc w:val="both"/>
        <w:rPr>
          <w:rFonts w:ascii="Verdana" w:hAnsi="Verdana"/>
          <w:b/>
          <w:sz w:val="16"/>
          <w:szCs w:val="16"/>
        </w:rPr>
      </w:pPr>
    </w:p>
    <w:p w14:paraId="0F63FDB5" w14:textId="77777777" w:rsidR="00ED2DD2" w:rsidRDefault="00ED2DD2" w:rsidP="00896726">
      <w:pPr>
        <w:tabs>
          <w:tab w:val="num" w:pos="0"/>
        </w:tabs>
        <w:jc w:val="both"/>
        <w:rPr>
          <w:rFonts w:ascii="Verdana" w:hAnsi="Verdana"/>
          <w:b/>
          <w:sz w:val="16"/>
          <w:szCs w:val="16"/>
        </w:rPr>
      </w:pPr>
    </w:p>
    <w:p w14:paraId="0A08CC0B" w14:textId="77777777" w:rsidR="00D11E82" w:rsidRPr="00737E77" w:rsidRDefault="00D11E82" w:rsidP="00896726">
      <w:pPr>
        <w:tabs>
          <w:tab w:val="num" w:pos="0"/>
        </w:tabs>
        <w:jc w:val="both"/>
        <w:rPr>
          <w:rFonts w:ascii="Verdana" w:hAnsi="Verdana"/>
          <w:b/>
          <w:sz w:val="16"/>
          <w:szCs w:val="16"/>
        </w:rPr>
      </w:pPr>
    </w:p>
    <w:p w14:paraId="0E8879D2" w14:textId="421CFCD0" w:rsidR="00982966" w:rsidRDefault="004E1119" w:rsidP="00896726">
      <w:pPr>
        <w:spacing w:line="360" w:lineRule="auto"/>
        <w:jc w:val="both"/>
        <w:rPr>
          <w:rFonts w:ascii="Verdana" w:hAnsi="Verdana"/>
          <w:b/>
          <w:sz w:val="16"/>
          <w:szCs w:val="16"/>
        </w:rPr>
      </w:pPr>
      <w:r w:rsidRPr="00AC2817">
        <w:rPr>
          <w:rFonts w:ascii="Verdana" w:hAnsi="Verdana"/>
          <w:b/>
          <w:sz w:val="16"/>
          <w:szCs w:val="16"/>
        </w:rPr>
        <w:t xml:space="preserve">Dotyczy: </w:t>
      </w:r>
      <w:r w:rsidR="0028587C">
        <w:rPr>
          <w:rFonts w:ascii="Verdana" w:hAnsi="Verdana"/>
          <w:b/>
          <w:sz w:val="16"/>
          <w:szCs w:val="16"/>
        </w:rPr>
        <w:t>przetargu nieograniczonego –</w:t>
      </w:r>
      <w:r w:rsidR="00870B14">
        <w:rPr>
          <w:rFonts w:ascii="Verdana" w:hAnsi="Verdana"/>
          <w:b/>
          <w:sz w:val="16"/>
          <w:szCs w:val="16"/>
        </w:rPr>
        <w:t xml:space="preserve"> </w:t>
      </w:r>
      <w:r w:rsidR="00646A08">
        <w:rPr>
          <w:rFonts w:ascii="Verdana" w:hAnsi="Verdana"/>
          <w:b/>
          <w:sz w:val="16"/>
          <w:szCs w:val="16"/>
        </w:rPr>
        <w:t>5</w:t>
      </w:r>
      <w:r w:rsidR="004244AB">
        <w:rPr>
          <w:rFonts w:ascii="Verdana" w:hAnsi="Verdana"/>
          <w:b/>
          <w:sz w:val="16"/>
          <w:szCs w:val="16"/>
        </w:rPr>
        <w:t>/202</w:t>
      </w:r>
      <w:r w:rsidR="00646A08">
        <w:rPr>
          <w:rFonts w:ascii="Verdana" w:hAnsi="Verdana"/>
          <w:b/>
          <w:sz w:val="16"/>
          <w:szCs w:val="16"/>
        </w:rPr>
        <w:t>6</w:t>
      </w:r>
      <w:r w:rsidR="004244AB">
        <w:rPr>
          <w:rFonts w:ascii="Verdana" w:hAnsi="Verdana"/>
          <w:b/>
          <w:sz w:val="16"/>
          <w:szCs w:val="16"/>
        </w:rPr>
        <w:t>/PN</w:t>
      </w:r>
    </w:p>
    <w:p w14:paraId="24B62D21" w14:textId="77777777" w:rsidR="000014F2" w:rsidRPr="00AC2817" w:rsidRDefault="000014F2" w:rsidP="00896726">
      <w:pPr>
        <w:pStyle w:val="NormalnyWeb"/>
        <w:spacing w:before="0" w:after="0" w:line="360" w:lineRule="auto"/>
        <w:jc w:val="both"/>
        <w:rPr>
          <w:rFonts w:ascii="Verdana" w:hAnsi="Verdana"/>
          <w:sz w:val="16"/>
          <w:szCs w:val="16"/>
        </w:rPr>
      </w:pPr>
    </w:p>
    <w:p w14:paraId="7BEE1B88" w14:textId="77777777" w:rsidR="00D33EB7" w:rsidRPr="00AC2817" w:rsidRDefault="00D33EB7" w:rsidP="00896726">
      <w:pPr>
        <w:pStyle w:val="NormalnyWeb"/>
        <w:spacing w:before="0" w:after="0" w:line="360" w:lineRule="auto"/>
        <w:jc w:val="both"/>
        <w:rPr>
          <w:rFonts w:ascii="Verdana" w:hAnsi="Verdana"/>
          <w:sz w:val="16"/>
          <w:szCs w:val="16"/>
        </w:rPr>
      </w:pPr>
      <w:r w:rsidRPr="00AC2817">
        <w:rPr>
          <w:rFonts w:ascii="Verdana" w:hAnsi="Verdana"/>
          <w:sz w:val="16"/>
          <w:szCs w:val="16"/>
        </w:rPr>
        <w:t xml:space="preserve">Zamawiający informuje, że od Wykonawców wpłynęły pytania o wyjaśnienie treści Specyfikacji Warunków Zamówienia i udziela odpowiedzi na podstawie art. </w:t>
      </w:r>
      <w:r w:rsidR="00441596">
        <w:rPr>
          <w:rFonts w:ascii="Verdana" w:hAnsi="Verdana"/>
          <w:sz w:val="16"/>
          <w:szCs w:val="16"/>
        </w:rPr>
        <w:t>135</w:t>
      </w:r>
      <w:r w:rsidRPr="00AC2817">
        <w:rPr>
          <w:rFonts w:ascii="Verdana" w:hAnsi="Verdana"/>
          <w:sz w:val="16"/>
          <w:szCs w:val="16"/>
        </w:rPr>
        <w:t xml:space="preserve"> ust 2 ustawy z dnia </w:t>
      </w:r>
      <w:r w:rsidR="00C4319F">
        <w:rPr>
          <w:rFonts w:ascii="Verdana" w:hAnsi="Verdana"/>
          <w:sz w:val="16"/>
          <w:szCs w:val="16"/>
        </w:rPr>
        <w:t>11 września 2019r.</w:t>
      </w:r>
      <w:r w:rsidRPr="00AC2817">
        <w:rPr>
          <w:rFonts w:ascii="Verdana" w:hAnsi="Verdana"/>
          <w:sz w:val="16"/>
          <w:szCs w:val="16"/>
        </w:rPr>
        <w:t xml:space="preserve"> Prawo zamówień publicznych </w:t>
      </w:r>
      <w:r w:rsidR="00610E36" w:rsidRPr="00632FB5">
        <w:rPr>
          <w:rFonts w:ascii="Verdana" w:hAnsi="Verdana" w:cs="Arial"/>
          <w:sz w:val="16"/>
          <w:szCs w:val="16"/>
        </w:rPr>
        <w:t>(Dz. U. z 2024 r. poz. 1320 oraz z 2025 r. poz. 620)</w:t>
      </w:r>
    </w:p>
    <w:p w14:paraId="5A6DF322" w14:textId="77777777"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bookmarkStart w:id="0" w:name="_Hlk210909513"/>
    </w:p>
    <w:p w14:paraId="2EF55300" w14:textId="6CEE48DA"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Pytanie nr </w:t>
      </w:r>
      <w:r w:rsidR="00646A08">
        <w:rPr>
          <w:rFonts w:ascii="Verdana" w:eastAsia="Calibri" w:hAnsi="Verdana" w:cs="Arial"/>
          <w:b/>
          <w:color w:val="000000"/>
          <w:sz w:val="16"/>
          <w:szCs w:val="16"/>
        </w:rPr>
        <w:t>1</w:t>
      </w:r>
    </w:p>
    <w:p w14:paraId="09A30FA7" w14:textId="1A7A0E9A" w:rsidR="00646A08" w:rsidRPr="00646A08" w:rsidRDefault="000B6405"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0B6405">
        <w:rPr>
          <w:rFonts w:ascii="Verdana" w:eastAsia="Calibri" w:hAnsi="Verdana" w:cs="Arial"/>
          <w:bCs/>
          <w:color w:val="000000"/>
          <w:sz w:val="16"/>
          <w:szCs w:val="16"/>
        </w:rPr>
        <w:t xml:space="preserve">Dotyczy </w:t>
      </w:r>
      <w:r w:rsidR="00646A08">
        <w:rPr>
          <w:rFonts w:ascii="Verdana" w:eastAsia="Calibri" w:hAnsi="Verdana" w:cs="Arial"/>
          <w:bCs/>
          <w:color w:val="000000"/>
          <w:sz w:val="16"/>
          <w:szCs w:val="16"/>
        </w:rPr>
        <w:t>części</w:t>
      </w:r>
      <w:r w:rsidRPr="000B6405">
        <w:rPr>
          <w:rFonts w:ascii="Verdana" w:eastAsia="Calibri" w:hAnsi="Verdana" w:cs="Arial"/>
          <w:bCs/>
          <w:color w:val="000000"/>
          <w:sz w:val="16"/>
          <w:szCs w:val="16"/>
        </w:rPr>
        <w:t xml:space="preserve"> nr 3</w:t>
      </w:r>
      <w:r>
        <w:rPr>
          <w:rFonts w:ascii="Verdana" w:eastAsia="Calibri" w:hAnsi="Verdana" w:cs="Arial"/>
          <w:bCs/>
          <w:color w:val="000000"/>
          <w:sz w:val="16"/>
          <w:szCs w:val="16"/>
        </w:rPr>
        <w:t xml:space="preserve">, </w:t>
      </w:r>
      <w:r w:rsidR="00646A08">
        <w:rPr>
          <w:rFonts w:ascii="Verdana" w:eastAsia="Calibri" w:hAnsi="Verdana" w:cs="Arial"/>
          <w:bCs/>
          <w:color w:val="000000"/>
          <w:sz w:val="16"/>
          <w:szCs w:val="16"/>
        </w:rPr>
        <w:t>Chłodziarki na leki</w:t>
      </w:r>
      <w:r w:rsidR="00562343">
        <w:rPr>
          <w:rFonts w:ascii="Verdana" w:eastAsia="Calibri" w:hAnsi="Verdana" w:cs="Arial"/>
          <w:bCs/>
          <w:color w:val="000000"/>
          <w:sz w:val="16"/>
          <w:szCs w:val="16"/>
        </w:rPr>
        <w:t>- 5 sztuk.</w:t>
      </w:r>
      <w:r>
        <w:rPr>
          <w:rFonts w:ascii="Verdana" w:eastAsia="Calibri" w:hAnsi="Verdana" w:cs="Arial"/>
          <w:bCs/>
          <w:color w:val="000000"/>
          <w:sz w:val="16"/>
          <w:szCs w:val="16"/>
        </w:rPr>
        <w:t xml:space="preserve"> </w:t>
      </w:r>
      <w:r w:rsidR="00646A08" w:rsidRPr="00646A08">
        <w:rPr>
          <w:rFonts w:ascii="Verdana" w:eastAsia="Calibri" w:hAnsi="Verdana" w:cs="Arial"/>
          <w:bCs/>
          <w:color w:val="000000"/>
          <w:sz w:val="16"/>
          <w:szCs w:val="16"/>
        </w:rPr>
        <w:t>Czy Zamawiający dopuści chłodziarkę o wymiarach 60x56x82 cm (</w:t>
      </w:r>
      <w:proofErr w:type="spellStart"/>
      <w:r w:rsidR="00646A08" w:rsidRPr="00646A08">
        <w:rPr>
          <w:rFonts w:ascii="Verdana" w:eastAsia="Calibri" w:hAnsi="Verdana" w:cs="Arial"/>
          <w:bCs/>
          <w:color w:val="000000"/>
          <w:sz w:val="16"/>
          <w:szCs w:val="16"/>
        </w:rPr>
        <w:t>SzxGxW</w:t>
      </w:r>
      <w:proofErr w:type="spellEnd"/>
      <w:r w:rsidR="00646A08" w:rsidRPr="00646A08">
        <w:rPr>
          <w:rFonts w:ascii="Verdana" w:eastAsia="Calibri" w:hAnsi="Verdana" w:cs="Arial"/>
          <w:bCs/>
          <w:color w:val="000000"/>
          <w:sz w:val="16"/>
          <w:szCs w:val="16"/>
        </w:rPr>
        <w:t>) i pojemności 106 l</w:t>
      </w:r>
      <w:r w:rsidR="00646A08">
        <w:rPr>
          <w:rFonts w:ascii="Verdana" w:eastAsia="Calibri" w:hAnsi="Verdana" w:cs="Arial"/>
          <w:bCs/>
          <w:color w:val="000000"/>
          <w:sz w:val="16"/>
          <w:szCs w:val="16"/>
        </w:rPr>
        <w:t xml:space="preserve"> </w:t>
      </w:r>
      <w:r w:rsidR="00646A08" w:rsidRPr="00646A08">
        <w:rPr>
          <w:rFonts w:ascii="Verdana" w:eastAsia="Calibri" w:hAnsi="Verdana" w:cs="Arial"/>
          <w:bCs/>
          <w:color w:val="000000"/>
          <w:sz w:val="16"/>
          <w:szCs w:val="16"/>
        </w:rPr>
        <w:t>netto / 121 l brutto spełniającą wszystkie pozostałe wymagania?</w:t>
      </w:r>
    </w:p>
    <w:p w14:paraId="6CA62EEE" w14:textId="7EED1BDA" w:rsidR="000B6405" w:rsidRP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0B6405">
        <w:rPr>
          <w:rFonts w:ascii="Verdana" w:eastAsia="Calibri" w:hAnsi="Verdana" w:cs="Arial"/>
          <w:b/>
          <w:color w:val="000000"/>
          <w:sz w:val="16"/>
          <w:szCs w:val="16"/>
        </w:rPr>
        <w:t xml:space="preserve">Odpowiedź na pytanie nr </w:t>
      </w:r>
      <w:r w:rsidR="00646A08">
        <w:rPr>
          <w:rFonts w:ascii="Verdana" w:eastAsia="Calibri" w:hAnsi="Verdana" w:cs="Arial"/>
          <w:b/>
          <w:color w:val="000000"/>
          <w:sz w:val="16"/>
          <w:szCs w:val="16"/>
        </w:rPr>
        <w:t>1</w:t>
      </w:r>
      <w:r w:rsidRPr="000B6405">
        <w:rPr>
          <w:rFonts w:ascii="Verdana" w:eastAsia="Calibri" w:hAnsi="Verdana" w:cs="Arial"/>
          <w:b/>
          <w:color w:val="000000"/>
          <w:sz w:val="16"/>
          <w:szCs w:val="16"/>
        </w:rPr>
        <w:t xml:space="preserve">: </w:t>
      </w:r>
      <w:r w:rsidR="00562343">
        <w:rPr>
          <w:rFonts w:ascii="Verdana" w:eastAsia="Calibri" w:hAnsi="Verdana" w:cs="Arial"/>
          <w:b/>
          <w:color w:val="000000"/>
          <w:sz w:val="16"/>
          <w:szCs w:val="16"/>
        </w:rPr>
        <w:t>Zamawiający informuje, iż nie dopuszcza większych rozmiarów chłodziarek ze względu na ograniczoną przestrzeń, gdzie chłodziarki mają się znajdować.</w:t>
      </w:r>
    </w:p>
    <w:p w14:paraId="275939D1" w14:textId="77777777" w:rsidR="000B6405" w:rsidRDefault="000B6405"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53DA2F74" w14:textId="1E3C47F3" w:rsidR="000B6405" w:rsidRP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0B6405">
        <w:rPr>
          <w:rFonts w:ascii="Verdana" w:eastAsia="Calibri" w:hAnsi="Verdana" w:cs="Arial"/>
          <w:b/>
          <w:color w:val="000000"/>
          <w:sz w:val="16"/>
          <w:szCs w:val="16"/>
        </w:rPr>
        <w:t xml:space="preserve">Pytanie nr </w:t>
      </w:r>
      <w:r w:rsidR="00646A08">
        <w:rPr>
          <w:rFonts w:ascii="Verdana" w:eastAsia="Calibri" w:hAnsi="Verdana" w:cs="Arial"/>
          <w:b/>
          <w:color w:val="000000"/>
          <w:sz w:val="16"/>
          <w:szCs w:val="16"/>
        </w:rPr>
        <w:t>2</w:t>
      </w:r>
    </w:p>
    <w:p w14:paraId="2A9AF277" w14:textId="1976C633" w:rsidR="000B6405"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0B6405">
        <w:rPr>
          <w:rFonts w:ascii="Verdana" w:eastAsia="Calibri" w:hAnsi="Verdana" w:cs="Arial"/>
          <w:bCs/>
          <w:color w:val="000000"/>
          <w:sz w:val="16"/>
          <w:szCs w:val="16"/>
        </w:rPr>
        <w:t xml:space="preserve">Dotyczy </w:t>
      </w:r>
      <w:r>
        <w:rPr>
          <w:rFonts w:ascii="Verdana" w:eastAsia="Calibri" w:hAnsi="Verdana" w:cs="Arial"/>
          <w:bCs/>
          <w:color w:val="000000"/>
          <w:sz w:val="16"/>
          <w:szCs w:val="16"/>
        </w:rPr>
        <w:t>części</w:t>
      </w:r>
      <w:r w:rsidRPr="000B6405">
        <w:rPr>
          <w:rFonts w:ascii="Verdana" w:eastAsia="Calibri" w:hAnsi="Verdana" w:cs="Arial"/>
          <w:bCs/>
          <w:color w:val="000000"/>
          <w:sz w:val="16"/>
          <w:szCs w:val="16"/>
        </w:rPr>
        <w:t xml:space="preserve"> nr 3</w:t>
      </w:r>
      <w:r>
        <w:rPr>
          <w:rFonts w:ascii="Verdana" w:eastAsia="Calibri" w:hAnsi="Verdana" w:cs="Arial"/>
          <w:bCs/>
          <w:color w:val="000000"/>
          <w:sz w:val="16"/>
          <w:szCs w:val="16"/>
        </w:rPr>
        <w:t>, Chłodziarki na leki</w:t>
      </w:r>
      <w:r w:rsidR="00562343">
        <w:rPr>
          <w:rFonts w:ascii="Verdana" w:eastAsia="Calibri" w:hAnsi="Verdana" w:cs="Arial"/>
          <w:bCs/>
          <w:color w:val="000000"/>
          <w:sz w:val="16"/>
          <w:szCs w:val="16"/>
        </w:rPr>
        <w:t>- 5 sztuk</w:t>
      </w:r>
      <w:r>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Czy Zamawiający dopuści chłodziarkę o wymiarach 59,5x61,5x81 m (</w:t>
      </w:r>
      <w:proofErr w:type="spellStart"/>
      <w:r w:rsidRPr="00646A08">
        <w:rPr>
          <w:rFonts w:ascii="Verdana" w:eastAsia="Calibri" w:hAnsi="Verdana" w:cs="Arial"/>
          <w:bCs/>
          <w:color w:val="000000"/>
          <w:sz w:val="16"/>
          <w:szCs w:val="16"/>
        </w:rPr>
        <w:t>SzxGxW</w:t>
      </w:r>
      <w:proofErr w:type="spellEnd"/>
      <w:r w:rsidRPr="00646A08">
        <w:rPr>
          <w:rFonts w:ascii="Verdana" w:eastAsia="Calibri" w:hAnsi="Verdana" w:cs="Arial"/>
          <w:bCs/>
          <w:color w:val="000000"/>
          <w:sz w:val="16"/>
          <w:szCs w:val="16"/>
        </w:rPr>
        <w:t>) i pojemności</w:t>
      </w:r>
      <w:r>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126 l netto spełniającą wszystkie pozostałe wymagania?</w:t>
      </w:r>
    </w:p>
    <w:p w14:paraId="358B61ED" w14:textId="1C87ADFA"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0B6405">
        <w:rPr>
          <w:rFonts w:ascii="Verdana" w:eastAsia="Calibri" w:hAnsi="Verdana" w:cs="Arial"/>
          <w:b/>
          <w:color w:val="000000"/>
          <w:sz w:val="16"/>
          <w:szCs w:val="16"/>
        </w:rPr>
        <w:t xml:space="preserve">Odpowiedź na pytanie nr </w:t>
      </w:r>
      <w:r w:rsidR="00646A08">
        <w:rPr>
          <w:rFonts w:ascii="Verdana" w:eastAsia="Calibri" w:hAnsi="Verdana" w:cs="Arial"/>
          <w:b/>
          <w:color w:val="000000"/>
          <w:sz w:val="16"/>
          <w:szCs w:val="16"/>
        </w:rPr>
        <w:t>2</w:t>
      </w:r>
      <w:r w:rsidRPr="000B6405">
        <w:rPr>
          <w:rFonts w:ascii="Verdana" w:eastAsia="Calibri" w:hAnsi="Verdana" w:cs="Arial"/>
          <w:b/>
          <w:color w:val="000000"/>
          <w:sz w:val="16"/>
          <w:szCs w:val="16"/>
        </w:rPr>
        <w:t xml:space="preserve">: </w:t>
      </w:r>
      <w:r w:rsidR="00562343">
        <w:rPr>
          <w:rFonts w:ascii="Verdana" w:eastAsia="Calibri" w:hAnsi="Verdana" w:cs="Arial"/>
          <w:b/>
          <w:color w:val="000000"/>
          <w:sz w:val="16"/>
          <w:szCs w:val="16"/>
        </w:rPr>
        <w:t>Zamawiający informuje, iż nie dopuszcza większych rozmiarów chłodziarek ze względu na ograniczoną przestrzeń, gdzie chłodziarki mają się znajdować.</w:t>
      </w:r>
    </w:p>
    <w:p w14:paraId="2C18E397" w14:textId="77777777"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16E64FBC" w14:textId="1747FC09" w:rsidR="000B6405" w:rsidRP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w:t>
      </w:r>
      <w:r w:rsidR="00646A08">
        <w:rPr>
          <w:rFonts w:ascii="Verdana" w:eastAsia="Calibri" w:hAnsi="Verdana" w:cs="Arial"/>
          <w:b/>
          <w:color w:val="000000"/>
          <w:sz w:val="16"/>
          <w:szCs w:val="16"/>
        </w:rPr>
        <w:t xml:space="preserve"> 3</w:t>
      </w:r>
    </w:p>
    <w:p w14:paraId="65FA81D1" w14:textId="7EEB3C70" w:rsidR="000B6405"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0B6405">
        <w:rPr>
          <w:rFonts w:ascii="Verdana" w:eastAsia="Calibri" w:hAnsi="Verdana" w:cs="Arial"/>
          <w:bCs/>
          <w:color w:val="000000"/>
          <w:sz w:val="16"/>
          <w:szCs w:val="16"/>
        </w:rPr>
        <w:t xml:space="preserve">Dotyczy </w:t>
      </w:r>
      <w:r>
        <w:rPr>
          <w:rFonts w:ascii="Verdana" w:eastAsia="Calibri" w:hAnsi="Verdana" w:cs="Arial"/>
          <w:bCs/>
          <w:color w:val="000000"/>
          <w:sz w:val="16"/>
          <w:szCs w:val="16"/>
        </w:rPr>
        <w:t>części</w:t>
      </w:r>
      <w:r w:rsidRPr="000B6405">
        <w:rPr>
          <w:rFonts w:ascii="Verdana" w:eastAsia="Calibri" w:hAnsi="Verdana" w:cs="Arial"/>
          <w:bCs/>
          <w:color w:val="000000"/>
          <w:sz w:val="16"/>
          <w:szCs w:val="16"/>
        </w:rPr>
        <w:t xml:space="preserve"> nr 3</w:t>
      </w:r>
      <w:r>
        <w:rPr>
          <w:rFonts w:ascii="Verdana" w:eastAsia="Calibri" w:hAnsi="Verdana" w:cs="Arial"/>
          <w:bCs/>
          <w:color w:val="000000"/>
          <w:sz w:val="16"/>
          <w:szCs w:val="16"/>
        </w:rPr>
        <w:t xml:space="preserve">, Chłodziarki na leki, </w:t>
      </w:r>
      <w:proofErr w:type="spellStart"/>
      <w:r>
        <w:rPr>
          <w:rFonts w:ascii="Verdana" w:eastAsia="Calibri" w:hAnsi="Verdana" w:cs="Arial"/>
          <w:bCs/>
          <w:color w:val="000000"/>
          <w:sz w:val="16"/>
          <w:szCs w:val="16"/>
        </w:rPr>
        <w:t>podblatowa</w:t>
      </w:r>
      <w:proofErr w:type="spellEnd"/>
      <w:r>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Czy Zamawiający dopuści chłodziarkę o wymiarach 51x56x65,5 cm (</w:t>
      </w:r>
      <w:proofErr w:type="spellStart"/>
      <w:r w:rsidRPr="00646A08">
        <w:rPr>
          <w:rFonts w:ascii="Verdana" w:eastAsia="Calibri" w:hAnsi="Verdana" w:cs="Arial"/>
          <w:bCs/>
          <w:color w:val="000000"/>
          <w:sz w:val="16"/>
          <w:szCs w:val="16"/>
        </w:rPr>
        <w:t>SzxGxW</w:t>
      </w:r>
      <w:proofErr w:type="spellEnd"/>
      <w:r w:rsidRPr="00646A08">
        <w:rPr>
          <w:rFonts w:ascii="Verdana" w:eastAsia="Calibri" w:hAnsi="Verdana" w:cs="Arial"/>
          <w:bCs/>
          <w:color w:val="000000"/>
          <w:sz w:val="16"/>
          <w:szCs w:val="16"/>
        </w:rPr>
        <w:t>) i pojemności 60 l</w:t>
      </w:r>
      <w:r>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netto / 66 l brutto spełniającą wszystkie pozostałe wymagania?</w:t>
      </w:r>
    </w:p>
    <w:p w14:paraId="102AF255" w14:textId="1C2A216B"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0B6405">
        <w:rPr>
          <w:rFonts w:ascii="Verdana" w:eastAsia="Calibri" w:hAnsi="Verdana" w:cs="Arial"/>
          <w:b/>
          <w:color w:val="000000"/>
          <w:sz w:val="16"/>
          <w:szCs w:val="16"/>
        </w:rPr>
        <w:t xml:space="preserve">Odpowiedź na pytanie nr </w:t>
      </w:r>
      <w:r w:rsidR="00646A08">
        <w:rPr>
          <w:rFonts w:ascii="Verdana" w:eastAsia="Calibri" w:hAnsi="Verdana" w:cs="Arial"/>
          <w:b/>
          <w:color w:val="000000"/>
          <w:sz w:val="16"/>
          <w:szCs w:val="16"/>
        </w:rPr>
        <w:t>3</w:t>
      </w:r>
      <w:r w:rsidRPr="000B6405">
        <w:rPr>
          <w:rFonts w:ascii="Verdana" w:eastAsia="Calibri" w:hAnsi="Verdana" w:cs="Arial"/>
          <w:b/>
          <w:color w:val="000000"/>
          <w:sz w:val="16"/>
          <w:szCs w:val="16"/>
        </w:rPr>
        <w:t xml:space="preserve">: </w:t>
      </w:r>
      <w:r w:rsidR="00562343">
        <w:rPr>
          <w:rFonts w:ascii="Verdana" w:eastAsia="Calibri" w:hAnsi="Verdana" w:cs="Arial"/>
          <w:b/>
          <w:color w:val="000000"/>
          <w:sz w:val="16"/>
          <w:szCs w:val="16"/>
        </w:rPr>
        <w:t>Zamawiający informuje, iż nie dopuszcza większych rozmiarów chłodziarek ze względu na ograniczoną przestrzeń, gdzie chłodziarki mają się znajdować.</w:t>
      </w:r>
    </w:p>
    <w:p w14:paraId="75644712" w14:textId="77777777"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6DCC5DAB" w14:textId="7ACF4135" w:rsidR="000B6405" w:rsidRP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Pytanie nr </w:t>
      </w:r>
      <w:r w:rsidR="00646A08">
        <w:rPr>
          <w:rFonts w:ascii="Verdana" w:eastAsia="Calibri" w:hAnsi="Verdana" w:cs="Arial"/>
          <w:b/>
          <w:color w:val="000000"/>
          <w:sz w:val="16"/>
          <w:szCs w:val="16"/>
        </w:rPr>
        <w:t>4</w:t>
      </w:r>
    </w:p>
    <w:p w14:paraId="1A594D5F" w14:textId="3357ED39"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0B6405">
        <w:rPr>
          <w:rFonts w:ascii="Verdana" w:eastAsia="Calibri" w:hAnsi="Verdana" w:cs="Arial"/>
          <w:bCs/>
          <w:color w:val="000000"/>
          <w:sz w:val="16"/>
          <w:szCs w:val="16"/>
        </w:rPr>
        <w:t xml:space="preserve">Dotyczy </w:t>
      </w:r>
      <w:r>
        <w:rPr>
          <w:rFonts w:ascii="Verdana" w:eastAsia="Calibri" w:hAnsi="Verdana" w:cs="Arial"/>
          <w:bCs/>
          <w:color w:val="000000"/>
          <w:sz w:val="16"/>
          <w:szCs w:val="16"/>
        </w:rPr>
        <w:t>części</w:t>
      </w:r>
      <w:r w:rsidRPr="000B6405">
        <w:rPr>
          <w:rFonts w:ascii="Verdana" w:eastAsia="Calibri" w:hAnsi="Verdana" w:cs="Arial"/>
          <w:bCs/>
          <w:color w:val="000000"/>
          <w:sz w:val="16"/>
          <w:szCs w:val="16"/>
        </w:rPr>
        <w:t xml:space="preserve"> nr 3</w:t>
      </w:r>
      <w:r>
        <w:rPr>
          <w:rFonts w:ascii="Verdana" w:eastAsia="Calibri" w:hAnsi="Verdana" w:cs="Arial"/>
          <w:bCs/>
          <w:color w:val="000000"/>
          <w:sz w:val="16"/>
          <w:szCs w:val="16"/>
        </w:rPr>
        <w:t>, Chłodziarki na leki</w:t>
      </w:r>
      <w:r w:rsidRPr="00646A08">
        <w:rPr>
          <w:rFonts w:ascii="Verdana" w:eastAsia="Calibri" w:hAnsi="Verdana" w:cs="Arial"/>
          <w:bCs/>
          <w:color w:val="000000"/>
          <w:sz w:val="16"/>
          <w:szCs w:val="16"/>
        </w:rPr>
        <w:t xml:space="preserve"> - 5 sztuk</w:t>
      </w:r>
      <w:r>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punkt 5,</w:t>
      </w:r>
      <w:r w:rsidR="00CE352B">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6</w:t>
      </w:r>
    </w:p>
    <w:p w14:paraId="2D6DCBA4" w14:textId="77777777" w:rsid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Czy Zamawiający dopuści wysokiej klasy chłodziarki na leki o wymiarach zewnętrznych 60x56x155 cm oraz pojemność do 265 l netto/ 285 l brutto?</w:t>
      </w:r>
    </w:p>
    <w:p w14:paraId="12ED7F38" w14:textId="1750D84C"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0B6405">
        <w:rPr>
          <w:rFonts w:ascii="Verdana" w:eastAsia="Calibri" w:hAnsi="Verdana" w:cs="Arial"/>
          <w:b/>
          <w:color w:val="000000"/>
          <w:sz w:val="16"/>
          <w:szCs w:val="16"/>
        </w:rPr>
        <w:t xml:space="preserve">Odpowiedź na pytanie nr </w:t>
      </w:r>
      <w:r w:rsidR="00646A08">
        <w:rPr>
          <w:rFonts w:ascii="Verdana" w:eastAsia="Calibri" w:hAnsi="Verdana" w:cs="Arial"/>
          <w:b/>
          <w:color w:val="000000"/>
          <w:sz w:val="16"/>
          <w:szCs w:val="16"/>
        </w:rPr>
        <w:t>4</w:t>
      </w:r>
      <w:r w:rsidRPr="000B6405">
        <w:rPr>
          <w:rFonts w:ascii="Verdana" w:eastAsia="Calibri" w:hAnsi="Verdana" w:cs="Arial"/>
          <w:b/>
          <w:color w:val="000000"/>
          <w:sz w:val="16"/>
          <w:szCs w:val="16"/>
        </w:rPr>
        <w:t xml:space="preserve">: </w:t>
      </w:r>
      <w:r w:rsidR="00562343">
        <w:rPr>
          <w:rFonts w:ascii="Verdana" w:eastAsia="Calibri" w:hAnsi="Verdana" w:cs="Arial"/>
          <w:b/>
          <w:color w:val="000000"/>
          <w:sz w:val="16"/>
          <w:szCs w:val="16"/>
        </w:rPr>
        <w:t>Zamawiający informuje, iż nie dopuszcza większych rozmiarów chłodziarek ze względu na ograniczoną przestrzeń, gdzie chłodziarki mają się znajdować.</w:t>
      </w:r>
    </w:p>
    <w:p w14:paraId="7344A12D" w14:textId="77777777"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2630D0CA" w14:textId="50D8292F" w:rsidR="000B6405" w:rsidRP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Pytanie nr </w:t>
      </w:r>
      <w:r w:rsidR="00646A08">
        <w:rPr>
          <w:rFonts w:ascii="Verdana" w:eastAsia="Calibri" w:hAnsi="Verdana" w:cs="Arial"/>
          <w:b/>
          <w:color w:val="000000"/>
          <w:sz w:val="16"/>
          <w:szCs w:val="16"/>
        </w:rPr>
        <w:t>5</w:t>
      </w:r>
    </w:p>
    <w:p w14:paraId="0AE8B1BA" w14:textId="5E10BC52"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0B6405">
        <w:rPr>
          <w:rFonts w:ascii="Verdana" w:eastAsia="Calibri" w:hAnsi="Verdana" w:cs="Arial"/>
          <w:bCs/>
          <w:color w:val="000000"/>
          <w:sz w:val="16"/>
          <w:szCs w:val="16"/>
        </w:rPr>
        <w:t xml:space="preserve">Dotyczy </w:t>
      </w:r>
      <w:r>
        <w:rPr>
          <w:rFonts w:ascii="Verdana" w:eastAsia="Calibri" w:hAnsi="Verdana" w:cs="Arial"/>
          <w:bCs/>
          <w:color w:val="000000"/>
          <w:sz w:val="16"/>
          <w:szCs w:val="16"/>
        </w:rPr>
        <w:t>części</w:t>
      </w:r>
      <w:r w:rsidRPr="000B6405">
        <w:rPr>
          <w:rFonts w:ascii="Verdana" w:eastAsia="Calibri" w:hAnsi="Verdana" w:cs="Arial"/>
          <w:bCs/>
          <w:color w:val="000000"/>
          <w:sz w:val="16"/>
          <w:szCs w:val="16"/>
        </w:rPr>
        <w:t xml:space="preserve"> nr 3</w:t>
      </w:r>
      <w:r>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Chłodziarka na leki - 5 sztuk</w:t>
      </w:r>
      <w:r>
        <w:rPr>
          <w:rFonts w:ascii="Verdana" w:eastAsia="Calibri" w:hAnsi="Verdana" w:cs="Arial"/>
          <w:bCs/>
          <w:color w:val="000000"/>
          <w:sz w:val="16"/>
          <w:szCs w:val="16"/>
        </w:rPr>
        <w:t>,</w:t>
      </w:r>
      <w:r w:rsidRPr="00646A08">
        <w:rPr>
          <w:rFonts w:ascii="Verdana" w:eastAsia="Calibri" w:hAnsi="Verdana" w:cs="Arial"/>
          <w:bCs/>
          <w:color w:val="000000"/>
          <w:sz w:val="16"/>
          <w:szCs w:val="16"/>
        </w:rPr>
        <w:t xml:space="preserve"> punkt 12</w:t>
      </w:r>
    </w:p>
    <w:p w14:paraId="59A292A4" w14:textId="3315D071" w:rsid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Czy Zamawiający dopuści wysokiej klasy chłodziarki na leki z czujnikiem temperatury zanurzony w cieczy, który symuluje realną temperaturę szczepionek/leków lub czujnik temperatury umieszczony w buforze w postaci metalowej sztabki?</w:t>
      </w:r>
    </w:p>
    <w:p w14:paraId="35C9F33C" w14:textId="6945AC61"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0B6405">
        <w:rPr>
          <w:rFonts w:ascii="Verdana" w:eastAsia="Calibri" w:hAnsi="Verdana" w:cs="Arial"/>
          <w:b/>
          <w:color w:val="000000"/>
          <w:sz w:val="16"/>
          <w:szCs w:val="16"/>
        </w:rPr>
        <w:t xml:space="preserve">Odpowiedź na pytanie nr </w:t>
      </w:r>
      <w:r w:rsidR="00646A08">
        <w:rPr>
          <w:rFonts w:ascii="Verdana" w:eastAsia="Calibri" w:hAnsi="Verdana" w:cs="Arial"/>
          <w:b/>
          <w:color w:val="000000"/>
          <w:sz w:val="16"/>
          <w:szCs w:val="16"/>
        </w:rPr>
        <w:t>5</w:t>
      </w:r>
      <w:r w:rsidRPr="000B6405">
        <w:rPr>
          <w:rFonts w:ascii="Verdana" w:eastAsia="Calibri" w:hAnsi="Verdana" w:cs="Arial"/>
          <w:b/>
          <w:color w:val="000000"/>
          <w:sz w:val="16"/>
          <w:szCs w:val="16"/>
        </w:rPr>
        <w:t xml:space="preserve">: </w:t>
      </w:r>
      <w:r w:rsidR="00562343">
        <w:rPr>
          <w:rFonts w:ascii="Verdana" w:eastAsia="Calibri" w:hAnsi="Verdana" w:cs="Arial"/>
          <w:b/>
          <w:color w:val="000000"/>
          <w:sz w:val="16"/>
          <w:szCs w:val="16"/>
        </w:rPr>
        <w:t>Zamawiający informuje, iż dopuszcza zaproponowane rozwiązanie.</w:t>
      </w:r>
    </w:p>
    <w:p w14:paraId="57DD3A1F" w14:textId="77777777"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2431316C" w14:textId="654E588A" w:rsidR="000B6405" w:rsidRP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Pytanie nr </w:t>
      </w:r>
      <w:r w:rsidR="00646A08">
        <w:rPr>
          <w:rFonts w:ascii="Verdana" w:eastAsia="Calibri" w:hAnsi="Verdana" w:cs="Arial"/>
          <w:b/>
          <w:color w:val="000000"/>
          <w:sz w:val="16"/>
          <w:szCs w:val="16"/>
        </w:rPr>
        <w:t>6</w:t>
      </w:r>
    </w:p>
    <w:p w14:paraId="65153AE0" w14:textId="3A60EC59"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0B6405">
        <w:rPr>
          <w:rFonts w:ascii="Verdana" w:eastAsia="Calibri" w:hAnsi="Verdana" w:cs="Arial"/>
          <w:bCs/>
          <w:color w:val="000000"/>
          <w:sz w:val="16"/>
          <w:szCs w:val="16"/>
        </w:rPr>
        <w:t xml:space="preserve">Dotyczy </w:t>
      </w:r>
      <w:r>
        <w:rPr>
          <w:rFonts w:ascii="Verdana" w:eastAsia="Calibri" w:hAnsi="Verdana" w:cs="Arial"/>
          <w:bCs/>
          <w:color w:val="000000"/>
          <w:sz w:val="16"/>
          <w:szCs w:val="16"/>
        </w:rPr>
        <w:t>części</w:t>
      </w:r>
      <w:r w:rsidRPr="000B6405">
        <w:rPr>
          <w:rFonts w:ascii="Verdana" w:eastAsia="Calibri" w:hAnsi="Verdana" w:cs="Arial"/>
          <w:bCs/>
          <w:color w:val="000000"/>
          <w:sz w:val="16"/>
          <w:szCs w:val="16"/>
        </w:rPr>
        <w:t xml:space="preserve"> nr 3</w:t>
      </w:r>
      <w:r>
        <w:rPr>
          <w:rFonts w:ascii="Verdana" w:eastAsia="Calibri" w:hAnsi="Verdana" w:cs="Arial"/>
          <w:bCs/>
          <w:color w:val="000000"/>
          <w:sz w:val="16"/>
          <w:szCs w:val="16"/>
        </w:rPr>
        <w:t>,</w:t>
      </w:r>
      <w:r w:rsidRPr="00646A08">
        <w:rPr>
          <w:rFonts w:ascii="Verdana" w:eastAsia="Calibri" w:hAnsi="Verdana" w:cs="Arial"/>
          <w:bCs/>
          <w:color w:val="000000"/>
          <w:sz w:val="16"/>
          <w:szCs w:val="16"/>
        </w:rPr>
        <w:t xml:space="preserve"> punkt 17</w:t>
      </w:r>
    </w:p>
    <w:p w14:paraId="07343258" w14:textId="4886274F" w:rsid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Czy Zamawiający dopuści wysokiej klasy chłodziarki na leki z oświetleniem LED w komorze z automatycznym lub manualnym włącznikiem?</w:t>
      </w:r>
    </w:p>
    <w:p w14:paraId="7C0F6D4A" w14:textId="21E5C8FE"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0B6405">
        <w:rPr>
          <w:rFonts w:ascii="Verdana" w:eastAsia="Calibri" w:hAnsi="Verdana" w:cs="Arial"/>
          <w:b/>
          <w:color w:val="000000"/>
          <w:sz w:val="16"/>
          <w:szCs w:val="16"/>
        </w:rPr>
        <w:t xml:space="preserve">Odpowiedź na pytanie nr </w:t>
      </w:r>
      <w:r w:rsidR="00646A08">
        <w:rPr>
          <w:rFonts w:ascii="Verdana" w:eastAsia="Calibri" w:hAnsi="Verdana" w:cs="Arial"/>
          <w:b/>
          <w:color w:val="000000"/>
          <w:sz w:val="16"/>
          <w:szCs w:val="16"/>
        </w:rPr>
        <w:t>6</w:t>
      </w:r>
      <w:r w:rsidRPr="000B6405">
        <w:rPr>
          <w:rFonts w:ascii="Verdana" w:eastAsia="Calibri" w:hAnsi="Verdana" w:cs="Arial"/>
          <w:b/>
          <w:color w:val="000000"/>
          <w:sz w:val="16"/>
          <w:szCs w:val="16"/>
        </w:rPr>
        <w:t xml:space="preserve">: </w:t>
      </w:r>
      <w:r w:rsidR="00562343">
        <w:rPr>
          <w:rFonts w:ascii="Verdana" w:eastAsia="Calibri" w:hAnsi="Verdana" w:cs="Arial"/>
          <w:b/>
          <w:color w:val="000000"/>
          <w:sz w:val="16"/>
          <w:szCs w:val="16"/>
        </w:rPr>
        <w:t>Zamawiający informuje, iż dopuszcza zaproponowane rozwiązanie.</w:t>
      </w:r>
    </w:p>
    <w:p w14:paraId="51EC593D" w14:textId="77777777"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6EA2E60C" w14:textId="381684F3" w:rsidR="000B6405" w:rsidRP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Pytanie nr </w:t>
      </w:r>
      <w:r w:rsidR="00646A08">
        <w:rPr>
          <w:rFonts w:ascii="Verdana" w:eastAsia="Calibri" w:hAnsi="Verdana" w:cs="Arial"/>
          <w:b/>
          <w:color w:val="000000"/>
          <w:sz w:val="16"/>
          <w:szCs w:val="16"/>
        </w:rPr>
        <w:t>7</w:t>
      </w:r>
    </w:p>
    <w:p w14:paraId="5F8BA221" w14:textId="3FDD5547"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0B6405">
        <w:rPr>
          <w:rFonts w:ascii="Verdana" w:eastAsia="Calibri" w:hAnsi="Verdana" w:cs="Arial"/>
          <w:bCs/>
          <w:color w:val="000000"/>
          <w:sz w:val="16"/>
          <w:szCs w:val="16"/>
        </w:rPr>
        <w:t xml:space="preserve">Dotyczy </w:t>
      </w:r>
      <w:r>
        <w:rPr>
          <w:rFonts w:ascii="Verdana" w:eastAsia="Calibri" w:hAnsi="Verdana" w:cs="Arial"/>
          <w:bCs/>
          <w:color w:val="000000"/>
          <w:sz w:val="16"/>
          <w:szCs w:val="16"/>
        </w:rPr>
        <w:t>części</w:t>
      </w:r>
      <w:r w:rsidRPr="000B6405">
        <w:rPr>
          <w:rFonts w:ascii="Verdana" w:eastAsia="Calibri" w:hAnsi="Verdana" w:cs="Arial"/>
          <w:bCs/>
          <w:color w:val="000000"/>
          <w:sz w:val="16"/>
          <w:szCs w:val="16"/>
        </w:rPr>
        <w:t xml:space="preserve"> nr 3</w:t>
      </w:r>
      <w:r>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 xml:space="preserve">Chłodziarka na leki, </w:t>
      </w:r>
      <w:proofErr w:type="spellStart"/>
      <w:r w:rsidRPr="00646A08">
        <w:rPr>
          <w:rFonts w:ascii="Verdana" w:eastAsia="Calibri" w:hAnsi="Verdana" w:cs="Arial"/>
          <w:bCs/>
          <w:color w:val="000000"/>
          <w:sz w:val="16"/>
          <w:szCs w:val="16"/>
        </w:rPr>
        <w:t>podblatowa</w:t>
      </w:r>
      <w:proofErr w:type="spellEnd"/>
      <w:r w:rsidRPr="00646A08">
        <w:rPr>
          <w:rFonts w:ascii="Verdana" w:eastAsia="Calibri" w:hAnsi="Verdana" w:cs="Arial"/>
          <w:bCs/>
          <w:color w:val="000000"/>
          <w:sz w:val="16"/>
          <w:szCs w:val="16"/>
        </w:rPr>
        <w:t xml:space="preserve"> - 1 sztuka</w:t>
      </w:r>
      <w:r>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punkt 22,23</w:t>
      </w:r>
    </w:p>
    <w:p w14:paraId="27E741E4" w14:textId="77777777" w:rsidR="00CE352B"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Czy Zamawiający dopuści wysokiej klasy chłodziarkę na leki o wymiarach zewnętrznych 51x56x65,5 cm oraz pojemności do 60 l netto/ 66 l brutto?</w:t>
      </w:r>
    </w:p>
    <w:p w14:paraId="689752CD" w14:textId="3FCE0282" w:rsid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0B6405">
        <w:rPr>
          <w:rFonts w:ascii="Verdana" w:eastAsia="Calibri" w:hAnsi="Verdana" w:cs="Arial"/>
          <w:b/>
          <w:color w:val="000000"/>
          <w:sz w:val="16"/>
          <w:szCs w:val="16"/>
        </w:rPr>
        <w:t xml:space="preserve">Odpowiedź na pytanie nr </w:t>
      </w:r>
      <w:r w:rsidR="00CE352B">
        <w:rPr>
          <w:rFonts w:ascii="Verdana" w:eastAsia="Calibri" w:hAnsi="Verdana" w:cs="Arial"/>
          <w:b/>
          <w:color w:val="000000"/>
          <w:sz w:val="16"/>
          <w:szCs w:val="16"/>
        </w:rPr>
        <w:t>7</w:t>
      </w:r>
      <w:r w:rsidRPr="000B6405">
        <w:rPr>
          <w:rFonts w:ascii="Verdana" w:eastAsia="Calibri" w:hAnsi="Verdana" w:cs="Arial"/>
          <w:b/>
          <w:color w:val="000000"/>
          <w:sz w:val="16"/>
          <w:szCs w:val="16"/>
        </w:rPr>
        <w:t xml:space="preserve">: </w:t>
      </w:r>
      <w:r w:rsidR="00562343">
        <w:rPr>
          <w:rFonts w:ascii="Verdana" w:eastAsia="Calibri" w:hAnsi="Verdana" w:cs="Arial"/>
          <w:b/>
          <w:color w:val="000000"/>
          <w:sz w:val="16"/>
          <w:szCs w:val="16"/>
        </w:rPr>
        <w:t>Zamawiający informuje, iż nie dopuszcza większych rozmiarów chłodziarek ze względu na ograniczoną przestrzeń, gdzie chłodziarki mają się znajdować.</w:t>
      </w:r>
    </w:p>
    <w:p w14:paraId="7D84ED76" w14:textId="77777777" w:rsidR="00646A08" w:rsidRDefault="00646A0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A2B0A1B" w14:textId="40BF2C4E" w:rsidR="000B6405" w:rsidRPr="000B6405" w:rsidRDefault="000B6405"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Pytanie nr </w:t>
      </w:r>
      <w:r w:rsidR="00CE352B">
        <w:rPr>
          <w:rFonts w:ascii="Verdana" w:eastAsia="Calibri" w:hAnsi="Verdana" w:cs="Arial"/>
          <w:b/>
          <w:color w:val="000000"/>
          <w:sz w:val="16"/>
          <w:szCs w:val="16"/>
        </w:rPr>
        <w:t>8</w:t>
      </w:r>
    </w:p>
    <w:p w14:paraId="08F26BB8" w14:textId="77777777" w:rsidR="00CE352B"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Dotyczy cz. 10 ssak</w:t>
      </w:r>
      <w:r w:rsidR="00CE352B">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 xml:space="preserve">pkt. 8 </w:t>
      </w:r>
    </w:p>
    <w:p w14:paraId="74B42EE6" w14:textId="7A8CDC75"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Czy Zamawiający dopuści zaoferowanie ssaka medycznego wyposażonego w sterownik nożny (włącznik/wyłącznik) połączony z urządzeniem za pomocą przewodu?</w:t>
      </w:r>
    </w:p>
    <w:p w14:paraId="3F78158E" w14:textId="77777777"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Uzasadnienie: Zastosowanie sterowania nożnego na przewodzie znacząco podnosi ergonomię i higienę pracy na bloku operacyjnym lub przy łóżku pacjenta. Rozwiązanie to pozwala personelowi na:</w:t>
      </w:r>
    </w:p>
    <w:p w14:paraId="2FDF1983" w14:textId="47680CFA"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w:t>
      </w:r>
      <w:r w:rsidR="00CE352B">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Zwiększenie zasięgu pracy: Możliwość umieszczenia sterownika w optymalnym dla operatora miejscu, niezależnie od pozycji samego ssaka.</w:t>
      </w:r>
    </w:p>
    <w:p w14:paraId="3830BBA3" w14:textId="4C41C564"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w:t>
      </w:r>
      <w:r w:rsidR="00CE352B">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Poprawę bezpieczeństwa: Operator może uruchamiać urządzenie bez odrywania rąk od czynności medycznych, zachowując pełną kontrolę nad polem zabiegowym.</w:t>
      </w:r>
    </w:p>
    <w:p w14:paraId="7943D08B" w14:textId="50CF1A51" w:rsid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w:t>
      </w:r>
      <w:r w:rsidR="00CE352B">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Mobilność: Przewód pozwala na swobodne przemieszczanie przycisku w promieniu działania urządzenia,</w:t>
      </w:r>
      <w:r w:rsidR="00DB299F">
        <w:rPr>
          <w:rFonts w:ascii="Verdana" w:eastAsia="Calibri" w:hAnsi="Verdana" w:cs="Arial"/>
          <w:bCs/>
          <w:color w:val="000000"/>
          <w:sz w:val="16"/>
          <w:szCs w:val="16"/>
        </w:rPr>
        <w:t xml:space="preserve"> co</w:t>
      </w:r>
      <w:r w:rsidRPr="00646A08">
        <w:rPr>
          <w:rFonts w:ascii="Verdana" w:eastAsia="Calibri" w:hAnsi="Verdana" w:cs="Arial"/>
          <w:bCs/>
          <w:color w:val="000000"/>
          <w:sz w:val="16"/>
          <w:szCs w:val="16"/>
        </w:rPr>
        <w:t xml:space="preserve"> </w:t>
      </w:r>
      <w:r w:rsidR="00DB299F" w:rsidRPr="00DB299F">
        <w:rPr>
          <w:rFonts w:ascii="Verdana" w:eastAsia="Calibri" w:hAnsi="Verdana" w:cs="Arial"/>
          <w:bCs/>
          <w:color w:val="000000"/>
          <w:sz w:val="16"/>
          <w:szCs w:val="16"/>
        </w:rPr>
        <w:t>jest rozwiązaniem bardziej elastycznym niż włączniki zintegrowane na sztywno z obudową.</w:t>
      </w:r>
    </w:p>
    <w:p w14:paraId="7DD5D0E1" w14:textId="113B8474" w:rsidR="000B6405" w:rsidRDefault="00421E69"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421E69">
        <w:rPr>
          <w:rFonts w:ascii="Verdana" w:eastAsia="Calibri" w:hAnsi="Verdana" w:cs="Arial"/>
          <w:b/>
          <w:color w:val="000000"/>
          <w:sz w:val="16"/>
          <w:szCs w:val="16"/>
        </w:rPr>
        <w:t xml:space="preserve">Odpowiedź na pytanie nr 8: </w:t>
      </w:r>
      <w:r w:rsidR="00562343">
        <w:rPr>
          <w:rFonts w:ascii="Verdana" w:eastAsia="Calibri" w:hAnsi="Verdana" w:cs="Arial"/>
          <w:b/>
          <w:color w:val="000000"/>
          <w:sz w:val="16"/>
          <w:szCs w:val="16"/>
        </w:rPr>
        <w:t xml:space="preserve">Zamawiający informuje, iż </w:t>
      </w:r>
      <w:r w:rsidR="00DB299F">
        <w:rPr>
          <w:rFonts w:ascii="Verdana" w:eastAsia="Calibri" w:hAnsi="Verdana" w:cs="Arial"/>
          <w:b/>
          <w:color w:val="000000"/>
          <w:sz w:val="16"/>
          <w:szCs w:val="16"/>
        </w:rPr>
        <w:t>dopuszcza zaproponowane rozwiązanie.</w:t>
      </w:r>
    </w:p>
    <w:p w14:paraId="5B6D35CB" w14:textId="77777777" w:rsidR="00421E69" w:rsidRDefault="00421E69"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5D1DD5F4" w14:textId="08615BA7" w:rsidR="00421E69" w:rsidRPr="00421E69" w:rsidRDefault="00421E69"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Pytanie nr </w:t>
      </w:r>
      <w:r w:rsidR="00CE352B">
        <w:rPr>
          <w:rFonts w:ascii="Verdana" w:eastAsia="Calibri" w:hAnsi="Verdana" w:cs="Arial"/>
          <w:b/>
          <w:color w:val="000000"/>
          <w:sz w:val="16"/>
          <w:szCs w:val="16"/>
        </w:rPr>
        <w:t>9</w:t>
      </w:r>
    </w:p>
    <w:p w14:paraId="5DC11965" w14:textId="77777777" w:rsidR="00CE352B" w:rsidRDefault="00CE352B"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Dotyczy cz. 10 ssak</w:t>
      </w:r>
      <w:r>
        <w:rPr>
          <w:rFonts w:ascii="Verdana" w:eastAsia="Calibri" w:hAnsi="Verdana" w:cs="Arial"/>
          <w:bCs/>
          <w:color w:val="000000"/>
          <w:sz w:val="16"/>
          <w:szCs w:val="16"/>
        </w:rPr>
        <w:t xml:space="preserve"> </w:t>
      </w:r>
      <w:r w:rsidR="00646A08" w:rsidRPr="00646A08">
        <w:rPr>
          <w:rFonts w:ascii="Verdana" w:eastAsia="Calibri" w:hAnsi="Verdana" w:cs="Arial"/>
          <w:bCs/>
          <w:color w:val="000000"/>
          <w:sz w:val="16"/>
          <w:szCs w:val="16"/>
        </w:rPr>
        <w:t xml:space="preserve">pkt. 10 </w:t>
      </w:r>
    </w:p>
    <w:p w14:paraId="073430B9" w14:textId="0105FCD5"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Zwracamy się z prośbą o dopuszczenie ssaka medycznego o poborze mocy do 150W (zamiast wymaganych 50W).</w:t>
      </w:r>
    </w:p>
    <w:p w14:paraId="783DDF14" w14:textId="77777777"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Uzasadnienie:</w:t>
      </w:r>
    </w:p>
    <w:p w14:paraId="44B241ED" w14:textId="71718CC3"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1.</w:t>
      </w:r>
      <w:r w:rsidR="00CE352B">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Wyższa sprawność: Moc 150W wynika z zastosowania wydajniejszego agregatu, co gwarantuje szybsze osiąganie próżni i stabilniejszą pracę przy odsysaniu gęstych wydzielin.</w:t>
      </w:r>
    </w:p>
    <w:p w14:paraId="34AA8208" w14:textId="13D7ACCA"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2.</w:t>
      </w:r>
      <w:r w:rsidR="00CE352B">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Bezpieczeństwo instalacji: Dla ssaka jezdnego zasilanego z sieci 230V różnica ta jest nieodczuwalna dla instalacji szpitalnej i nie powoduje ryzyka przeciążeń.</w:t>
      </w:r>
    </w:p>
    <w:p w14:paraId="3B3CC938" w14:textId="7E86FB19" w:rsidR="00646A08" w:rsidRPr="00646A08"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3.</w:t>
      </w:r>
      <w:r w:rsidR="00CE352B">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Trwałość: Urządzenia z mocniejszym silnikiem pracują pod mniejszym obciążeniem, co wydłuża ich żywotność i bezawaryjność.</w:t>
      </w:r>
    </w:p>
    <w:p w14:paraId="0D5D144D" w14:textId="77777777" w:rsidR="00CE352B" w:rsidRDefault="00646A0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646A08">
        <w:rPr>
          <w:rFonts w:ascii="Verdana" w:eastAsia="Calibri" w:hAnsi="Verdana" w:cs="Arial"/>
          <w:bCs/>
          <w:color w:val="000000"/>
          <w:sz w:val="16"/>
          <w:szCs w:val="16"/>
        </w:rPr>
        <w:t>4.</w:t>
      </w:r>
      <w:r w:rsidR="00CE352B">
        <w:rPr>
          <w:rFonts w:ascii="Verdana" w:eastAsia="Calibri" w:hAnsi="Verdana" w:cs="Arial"/>
          <w:bCs/>
          <w:color w:val="000000"/>
          <w:sz w:val="16"/>
          <w:szCs w:val="16"/>
        </w:rPr>
        <w:t xml:space="preserve"> </w:t>
      </w:r>
      <w:r w:rsidRPr="00646A08">
        <w:rPr>
          <w:rFonts w:ascii="Verdana" w:eastAsia="Calibri" w:hAnsi="Verdana" w:cs="Arial"/>
          <w:bCs/>
          <w:color w:val="000000"/>
          <w:sz w:val="16"/>
          <w:szCs w:val="16"/>
        </w:rPr>
        <w:t>Konkurencyjność: Parametr poboru mocy jest cechą konstrukcyjną, a nie użytkową. Kluczowe dla personelu parametry (przepływ i podciśnienie) pozostają na najwyższym poziomie, a dopuszczenie rozwiązania 150W zapewni Zamawiającemu szerszy wybór ofert i dostęp do nowoczesnych technologii.</w:t>
      </w:r>
    </w:p>
    <w:p w14:paraId="7075F5F6" w14:textId="59D791C7" w:rsidR="00421E69" w:rsidRDefault="00421E69"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421E69">
        <w:rPr>
          <w:rFonts w:ascii="Verdana" w:eastAsia="Calibri" w:hAnsi="Verdana" w:cs="Arial"/>
          <w:b/>
          <w:color w:val="000000"/>
          <w:sz w:val="16"/>
          <w:szCs w:val="16"/>
        </w:rPr>
        <w:t xml:space="preserve">Odpowiedź na pytanie nr </w:t>
      </w:r>
      <w:r w:rsidR="00CE352B">
        <w:rPr>
          <w:rFonts w:ascii="Verdana" w:eastAsia="Calibri" w:hAnsi="Verdana" w:cs="Arial"/>
          <w:b/>
          <w:color w:val="000000"/>
          <w:sz w:val="16"/>
          <w:szCs w:val="16"/>
        </w:rPr>
        <w:t>9</w:t>
      </w:r>
      <w:r w:rsidRPr="00421E69">
        <w:rPr>
          <w:rFonts w:ascii="Verdana" w:eastAsia="Calibri" w:hAnsi="Verdana" w:cs="Arial"/>
          <w:b/>
          <w:color w:val="000000"/>
          <w:sz w:val="16"/>
          <w:szCs w:val="16"/>
        </w:rPr>
        <w:t xml:space="preserve">: </w:t>
      </w:r>
      <w:r w:rsidR="00DB299F">
        <w:rPr>
          <w:rFonts w:ascii="Verdana" w:eastAsia="Calibri" w:hAnsi="Verdana" w:cs="Arial"/>
          <w:b/>
          <w:color w:val="000000"/>
          <w:sz w:val="16"/>
          <w:szCs w:val="16"/>
        </w:rPr>
        <w:t xml:space="preserve">Zamawiający </w:t>
      </w:r>
      <w:r w:rsidR="0043283C">
        <w:rPr>
          <w:rFonts w:ascii="Verdana" w:eastAsia="Calibri" w:hAnsi="Verdana" w:cs="Arial"/>
          <w:b/>
          <w:color w:val="000000"/>
          <w:sz w:val="16"/>
          <w:szCs w:val="16"/>
        </w:rPr>
        <w:t>informuje,</w:t>
      </w:r>
      <w:r w:rsidR="00DB299F">
        <w:rPr>
          <w:rFonts w:ascii="Verdana" w:eastAsia="Calibri" w:hAnsi="Verdana" w:cs="Arial"/>
          <w:b/>
          <w:color w:val="000000"/>
          <w:sz w:val="16"/>
          <w:szCs w:val="16"/>
        </w:rPr>
        <w:t xml:space="preserve"> iż nie dopuszcza ssaka medycznego o poborze mocy do 150 W.</w:t>
      </w:r>
    </w:p>
    <w:p w14:paraId="4AC0D748" w14:textId="77777777" w:rsidR="00421E69" w:rsidRDefault="00421E69"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00BF48E1" w14:textId="5E462088" w:rsidR="0043283C" w:rsidRPr="00421E69" w:rsidRDefault="0043283C"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10</w:t>
      </w:r>
    </w:p>
    <w:p w14:paraId="5BE50246"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color w:val="000000"/>
          <w:sz w:val="16"/>
          <w:szCs w:val="16"/>
        </w:rPr>
      </w:pPr>
      <w:r w:rsidRPr="0043283C">
        <w:rPr>
          <w:rFonts w:ascii="Verdana" w:eastAsia="Calibri" w:hAnsi="Verdana" w:cs="Arial"/>
          <w:color w:val="000000"/>
          <w:sz w:val="16"/>
          <w:szCs w:val="16"/>
        </w:rPr>
        <w:t xml:space="preserve">Dotyczy warunków umowy § 1 ust. 1.d </w:t>
      </w:r>
    </w:p>
    <w:p w14:paraId="7B951550"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color w:val="000000"/>
          <w:sz w:val="16"/>
          <w:szCs w:val="16"/>
        </w:rPr>
      </w:pPr>
      <w:r w:rsidRPr="0043283C">
        <w:rPr>
          <w:rFonts w:ascii="Verdana" w:eastAsia="Calibri" w:hAnsi="Verdana" w:cs="Arial"/>
          <w:color w:val="000000"/>
          <w:sz w:val="16"/>
          <w:szCs w:val="16"/>
        </w:rPr>
        <w:t>Zwracamy się z prośbą do Zamawiającego o rezygnację z wymogu przeszkolenia personelu medycznego i technicznego z zakresu podstawowej diagnostyki (w sytuacji wystąpienia awarii) oraz przeglądów.</w:t>
      </w:r>
    </w:p>
    <w:p w14:paraId="215F8EC2"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Cs/>
          <w:color w:val="000000"/>
          <w:sz w:val="16"/>
          <w:szCs w:val="16"/>
        </w:rPr>
        <w:lastRenderedPageBreak/>
        <w:t>UZASADNIENIE:</w:t>
      </w:r>
    </w:p>
    <w:p w14:paraId="69F46325" w14:textId="77777777" w:rsid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Cs/>
          <w:color w:val="000000"/>
          <w:sz w:val="16"/>
          <w:szCs w:val="16"/>
        </w:rPr>
        <w:t>Nawet drobne naprawy zgodnie z rekomendacją producenta winny odbywać się w autoryzowanym serwisie wyposażonym w odpowiedni sprzęt. Ponadto procedura przeprowadzenia napraw stanowi tajemnicę przedsiębiorstwa i może być wykonywane wyłącznie przez wykwalifikowany personel cyklicznie szkolony z tego zakresu u producenta.</w:t>
      </w:r>
    </w:p>
    <w:p w14:paraId="1DFF9B4A" w14:textId="0B96D721" w:rsidR="0043283C" w:rsidRDefault="0043283C"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421E69">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10</w:t>
      </w:r>
      <w:r w:rsidRPr="00421E69">
        <w:rPr>
          <w:rFonts w:ascii="Verdana" w:eastAsia="Calibri" w:hAnsi="Verdana" w:cs="Arial"/>
          <w:b/>
          <w:color w:val="000000"/>
          <w:sz w:val="16"/>
          <w:szCs w:val="16"/>
        </w:rPr>
        <w:t xml:space="preserve">: </w:t>
      </w:r>
      <w:r>
        <w:rPr>
          <w:rFonts w:ascii="Verdana" w:eastAsia="Calibri" w:hAnsi="Verdana" w:cs="Arial"/>
          <w:b/>
          <w:color w:val="000000"/>
          <w:sz w:val="16"/>
          <w:szCs w:val="16"/>
        </w:rPr>
        <w:t>Zamawiający wyraża zgodę na rezygnację</w:t>
      </w:r>
      <w:r w:rsidR="000F6097">
        <w:rPr>
          <w:rFonts w:ascii="Verdana" w:eastAsia="Calibri" w:hAnsi="Verdana" w:cs="Arial"/>
          <w:b/>
          <w:color w:val="000000"/>
          <w:sz w:val="16"/>
          <w:szCs w:val="16"/>
        </w:rPr>
        <w:t xml:space="preserve"> (dotyczy części nr 2)</w:t>
      </w:r>
      <w:r>
        <w:rPr>
          <w:rFonts w:ascii="Verdana" w:eastAsia="Calibri" w:hAnsi="Verdana" w:cs="Arial"/>
          <w:b/>
          <w:color w:val="000000"/>
          <w:sz w:val="16"/>
          <w:szCs w:val="16"/>
        </w:rPr>
        <w:t xml:space="preserve"> z wymogu przeszkolenia personelu medycznego i technicznego z zakresu podstawowej diagnostyki (w sytuacji wystąpienia awarii) oraz przeglądów.</w:t>
      </w:r>
    </w:p>
    <w:p w14:paraId="5F8C64E5"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
          <w:bCs/>
          <w:color w:val="000000"/>
          <w:sz w:val="16"/>
          <w:szCs w:val="16"/>
        </w:rPr>
      </w:pPr>
    </w:p>
    <w:p w14:paraId="280798F5" w14:textId="5899E318"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43283C">
        <w:rPr>
          <w:rFonts w:ascii="Verdana" w:eastAsia="Calibri" w:hAnsi="Verdana" w:cs="Arial"/>
          <w:b/>
          <w:bCs/>
          <w:color w:val="000000"/>
          <w:sz w:val="16"/>
          <w:szCs w:val="16"/>
        </w:rPr>
        <w:t>Pytanie</w:t>
      </w:r>
      <w:r w:rsidR="00322FA8">
        <w:rPr>
          <w:rFonts w:ascii="Verdana" w:eastAsia="Calibri" w:hAnsi="Verdana" w:cs="Arial"/>
          <w:b/>
          <w:bCs/>
          <w:color w:val="000000"/>
          <w:sz w:val="16"/>
          <w:szCs w:val="16"/>
        </w:rPr>
        <w:t xml:space="preserve"> nr</w:t>
      </w:r>
      <w:r w:rsidRPr="0043283C">
        <w:rPr>
          <w:rFonts w:ascii="Verdana" w:eastAsia="Calibri" w:hAnsi="Verdana" w:cs="Arial"/>
          <w:b/>
          <w:bCs/>
          <w:color w:val="000000"/>
          <w:sz w:val="16"/>
          <w:szCs w:val="16"/>
        </w:rPr>
        <w:t xml:space="preserve"> </w:t>
      </w:r>
      <w:r>
        <w:rPr>
          <w:rFonts w:ascii="Verdana" w:eastAsia="Calibri" w:hAnsi="Verdana" w:cs="Arial"/>
          <w:b/>
          <w:bCs/>
          <w:color w:val="000000"/>
          <w:sz w:val="16"/>
          <w:szCs w:val="16"/>
        </w:rPr>
        <w:t>11</w:t>
      </w:r>
    </w:p>
    <w:p w14:paraId="4683BAD5"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Cs/>
          <w:color w:val="000000"/>
          <w:sz w:val="16"/>
          <w:szCs w:val="16"/>
        </w:rPr>
        <w:t>Dotyczy warunków umowy § 6 ust. 2</w:t>
      </w:r>
    </w:p>
    <w:p w14:paraId="46A35053" w14:textId="77777777" w:rsid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Cs/>
          <w:color w:val="000000"/>
          <w:sz w:val="16"/>
          <w:szCs w:val="16"/>
        </w:rPr>
        <w:t>Czy Zamawiający wyrazi zgodę na zmniejszenie wysokości kar umownych z 2% na 1%?</w:t>
      </w:r>
    </w:p>
    <w:p w14:paraId="0E4146D9" w14:textId="034CE065"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21E69">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11: Zamawiający informuje, iż nie wyraża zgody na zmniejszenie wysokości kar umownych.</w:t>
      </w:r>
    </w:p>
    <w:p w14:paraId="024D5CEB"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
          <w:bCs/>
          <w:color w:val="000000"/>
          <w:sz w:val="16"/>
          <w:szCs w:val="16"/>
        </w:rPr>
      </w:pPr>
    </w:p>
    <w:p w14:paraId="6CF251E6" w14:textId="2A47369A"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
          <w:bCs/>
          <w:color w:val="000000"/>
          <w:sz w:val="16"/>
          <w:szCs w:val="16"/>
        </w:rPr>
        <w:t>Pytanie</w:t>
      </w:r>
      <w:r w:rsidR="00322FA8">
        <w:rPr>
          <w:rFonts w:ascii="Verdana" w:eastAsia="Calibri" w:hAnsi="Verdana" w:cs="Arial"/>
          <w:b/>
          <w:bCs/>
          <w:color w:val="000000"/>
          <w:sz w:val="16"/>
          <w:szCs w:val="16"/>
        </w:rPr>
        <w:t xml:space="preserve"> nr</w:t>
      </w:r>
      <w:r w:rsidRPr="0043283C">
        <w:rPr>
          <w:rFonts w:ascii="Verdana" w:eastAsia="Calibri" w:hAnsi="Verdana" w:cs="Arial"/>
          <w:b/>
          <w:bCs/>
          <w:color w:val="000000"/>
          <w:sz w:val="16"/>
          <w:szCs w:val="16"/>
        </w:rPr>
        <w:t xml:space="preserve"> </w:t>
      </w:r>
      <w:r>
        <w:rPr>
          <w:rFonts w:ascii="Verdana" w:eastAsia="Calibri" w:hAnsi="Verdana" w:cs="Arial"/>
          <w:b/>
          <w:bCs/>
          <w:color w:val="000000"/>
          <w:sz w:val="16"/>
          <w:szCs w:val="16"/>
        </w:rPr>
        <w:t>12</w:t>
      </w:r>
    </w:p>
    <w:p w14:paraId="273CDD0B"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Cs/>
          <w:color w:val="000000"/>
          <w:sz w:val="16"/>
          <w:szCs w:val="16"/>
        </w:rPr>
        <w:t>Dotyczy warunków umowy § 6 ust. 3</w:t>
      </w:r>
    </w:p>
    <w:p w14:paraId="64F8BC8C" w14:textId="77777777" w:rsid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Cs/>
          <w:color w:val="000000"/>
          <w:sz w:val="16"/>
          <w:szCs w:val="16"/>
        </w:rPr>
        <w:t>Czy Zamawiający wyrazi zgodę na zmniejszenie wysokości kar umownych z 0,3% na 0,2%?</w:t>
      </w:r>
    </w:p>
    <w:p w14:paraId="43901D86" w14:textId="6D29246D"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21E69">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12: Zamawiający informuje, iż nie wyraża zgody na zmniejszenie wysokości kar umownych.</w:t>
      </w:r>
    </w:p>
    <w:p w14:paraId="356620A0"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
          <w:bCs/>
          <w:color w:val="000000"/>
          <w:sz w:val="16"/>
          <w:szCs w:val="16"/>
        </w:rPr>
      </w:pPr>
    </w:p>
    <w:p w14:paraId="29FE64D5" w14:textId="16E132B8"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
          <w:bCs/>
          <w:color w:val="000000"/>
          <w:sz w:val="16"/>
          <w:szCs w:val="16"/>
        </w:rPr>
        <w:t>Pytanie</w:t>
      </w:r>
      <w:r w:rsidR="00322FA8">
        <w:rPr>
          <w:rFonts w:ascii="Verdana" w:eastAsia="Calibri" w:hAnsi="Verdana" w:cs="Arial"/>
          <w:b/>
          <w:bCs/>
          <w:color w:val="000000"/>
          <w:sz w:val="16"/>
          <w:szCs w:val="16"/>
        </w:rPr>
        <w:t xml:space="preserve"> nr</w:t>
      </w:r>
      <w:r w:rsidRPr="0043283C">
        <w:rPr>
          <w:rFonts w:ascii="Verdana" w:eastAsia="Calibri" w:hAnsi="Verdana" w:cs="Arial"/>
          <w:b/>
          <w:bCs/>
          <w:color w:val="000000"/>
          <w:sz w:val="16"/>
          <w:szCs w:val="16"/>
        </w:rPr>
        <w:t xml:space="preserve"> </w:t>
      </w:r>
      <w:r>
        <w:rPr>
          <w:rFonts w:ascii="Verdana" w:eastAsia="Calibri" w:hAnsi="Verdana" w:cs="Arial"/>
          <w:b/>
          <w:bCs/>
          <w:color w:val="000000"/>
          <w:sz w:val="16"/>
          <w:szCs w:val="16"/>
        </w:rPr>
        <w:t>13</w:t>
      </w:r>
    </w:p>
    <w:p w14:paraId="1F6EF687"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Cs/>
          <w:color w:val="000000"/>
          <w:sz w:val="16"/>
          <w:szCs w:val="16"/>
        </w:rPr>
        <w:t xml:space="preserve">Dotyczy warunków umowy § 6 </w:t>
      </w:r>
    </w:p>
    <w:p w14:paraId="7EF466E4"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Cs/>
          <w:color w:val="000000"/>
          <w:sz w:val="16"/>
          <w:szCs w:val="16"/>
        </w:rPr>
        <w:t xml:space="preserve">Zwracamy się z prośbą o ujęcie dodatkowej klauzuli: </w:t>
      </w:r>
    </w:p>
    <w:p w14:paraId="011C2E78" w14:textId="77777777" w:rsid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3283C">
        <w:rPr>
          <w:rFonts w:ascii="Verdana" w:eastAsia="Calibri" w:hAnsi="Verdana" w:cs="Arial"/>
          <w:bCs/>
          <w:color w:val="000000"/>
          <w:sz w:val="16"/>
          <w:szCs w:val="16"/>
        </w:rPr>
        <w:t>„Fakt dostarczenia urządzenia zastępczego na czas przedłużającej się realizacji zobowiązań umownych wyłącza możliwość naliczania kar.”</w:t>
      </w:r>
    </w:p>
    <w:p w14:paraId="4527FB58" w14:textId="47877538"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21E69">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13: Zamawiający informuje, iż wyraża zgodę na ujęcie dodatkowej klauzuli.</w:t>
      </w:r>
    </w:p>
    <w:p w14:paraId="3F589A65" w14:textId="77777777" w:rsidR="0043283C" w:rsidRPr="0043283C" w:rsidRDefault="0043283C" w:rsidP="00896726">
      <w:pPr>
        <w:suppressAutoHyphens w:val="0"/>
        <w:autoSpaceDE w:val="0"/>
        <w:adjustRightInd w:val="0"/>
        <w:spacing w:line="360" w:lineRule="auto"/>
        <w:jc w:val="both"/>
        <w:textAlignment w:val="auto"/>
        <w:rPr>
          <w:rFonts w:ascii="Verdana" w:eastAsia="Calibri" w:hAnsi="Verdana" w:cs="Arial"/>
          <w:b/>
          <w:bCs/>
          <w:color w:val="000000"/>
          <w:sz w:val="16"/>
          <w:szCs w:val="16"/>
        </w:rPr>
      </w:pPr>
    </w:p>
    <w:p w14:paraId="2FD82E79" w14:textId="76C03A60" w:rsidR="0043283C" w:rsidRDefault="00E9737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w:t>
      </w:r>
      <w:r w:rsidR="00322FA8">
        <w:rPr>
          <w:rFonts w:ascii="Verdana" w:eastAsia="Calibri" w:hAnsi="Verdana" w:cs="Arial"/>
          <w:b/>
          <w:color w:val="000000"/>
          <w:sz w:val="16"/>
          <w:szCs w:val="16"/>
        </w:rPr>
        <w:t xml:space="preserve"> nr</w:t>
      </w:r>
      <w:r>
        <w:rPr>
          <w:rFonts w:ascii="Verdana" w:eastAsia="Calibri" w:hAnsi="Verdana" w:cs="Arial"/>
          <w:b/>
          <w:color w:val="000000"/>
          <w:sz w:val="16"/>
          <w:szCs w:val="16"/>
        </w:rPr>
        <w:t xml:space="preserve"> 14</w:t>
      </w:r>
    </w:p>
    <w:bookmarkEnd w:id="0"/>
    <w:p w14:paraId="179AC96C" w14:textId="322CD007" w:rsidR="00E9737A" w:rsidRPr="00E9737A" w:rsidRDefault="00E9737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Dotyczy </w:t>
      </w:r>
      <w:r w:rsidRPr="00E9737A">
        <w:rPr>
          <w:rFonts w:ascii="Verdana" w:eastAsia="Calibri" w:hAnsi="Verdana" w:cs="Arial"/>
          <w:b/>
          <w:color w:val="000000"/>
          <w:sz w:val="16"/>
          <w:szCs w:val="16"/>
        </w:rPr>
        <w:t>Część 9, poz. 4 w kategorii GWARANCJA I SERWIS</w:t>
      </w:r>
    </w:p>
    <w:p w14:paraId="282DFBF1" w14:textId="77777777" w:rsidR="00E9737A" w:rsidRDefault="00E9737A"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E9737A">
        <w:rPr>
          <w:rFonts w:ascii="Verdana" w:eastAsia="Calibri" w:hAnsi="Verdana" w:cs="Arial"/>
          <w:bCs/>
          <w:color w:val="000000"/>
          <w:sz w:val="16"/>
          <w:szCs w:val="16"/>
        </w:rPr>
        <w:t>Zwracamy się z prośbą do Zamawiającego o dopuszczenie do Zaoferowania w okresie gwarancji i pogwarancyjnym czas reakcji na podjęcie czynności serwisowych (rozumiane jako przyjazd serwisu lub zdalna diagnostyka) - od poniedziałku do piątku w godzinach 8:00 - 15:30.</w:t>
      </w:r>
    </w:p>
    <w:p w14:paraId="17C6B7E9" w14:textId="10B7B4EF" w:rsidR="00F82C39" w:rsidRPr="00DE3CC4" w:rsidRDefault="00F82C39" w:rsidP="00896726">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r w:rsidRPr="00DE3CC4">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14</w:t>
      </w:r>
      <w:r w:rsidRPr="00DE3CC4">
        <w:rPr>
          <w:rFonts w:ascii="Verdana" w:eastAsia="Calibri" w:hAnsi="Verdana" w:cs="Arial"/>
          <w:b/>
          <w:color w:val="000000"/>
          <w:sz w:val="16"/>
          <w:szCs w:val="16"/>
        </w:rPr>
        <w:t>: Zamawiający informuje, iż dopuszcza zmianę czasu na podjęcie czynności serwisowych, jednak nie w formie jaką zaproponowano w pytaniu, a w godzinach 7:00-14:30.</w:t>
      </w:r>
    </w:p>
    <w:p w14:paraId="603DC09A" w14:textId="77777777" w:rsidR="00E9737A" w:rsidRDefault="00E9737A"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25CCD029" w14:textId="191367F2" w:rsidR="00E9737A" w:rsidRPr="00E9737A" w:rsidRDefault="00E9737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Pytanie </w:t>
      </w:r>
      <w:r w:rsidR="00322FA8">
        <w:rPr>
          <w:rFonts w:ascii="Verdana" w:eastAsia="Calibri" w:hAnsi="Verdana" w:cs="Arial"/>
          <w:b/>
          <w:color w:val="000000"/>
          <w:sz w:val="16"/>
          <w:szCs w:val="16"/>
        </w:rPr>
        <w:t xml:space="preserve">nr </w:t>
      </w:r>
      <w:r>
        <w:rPr>
          <w:rFonts w:ascii="Verdana" w:eastAsia="Calibri" w:hAnsi="Verdana" w:cs="Arial"/>
          <w:b/>
          <w:color w:val="000000"/>
          <w:sz w:val="16"/>
          <w:szCs w:val="16"/>
        </w:rPr>
        <w:t>15</w:t>
      </w:r>
    </w:p>
    <w:p w14:paraId="07271FE0" w14:textId="01D357FC" w:rsidR="00E9737A" w:rsidRPr="00E9737A" w:rsidRDefault="00E9737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Dotyczy </w:t>
      </w:r>
      <w:r w:rsidRPr="00E9737A">
        <w:rPr>
          <w:rFonts w:ascii="Verdana" w:eastAsia="Calibri" w:hAnsi="Verdana" w:cs="Arial"/>
          <w:b/>
          <w:color w:val="000000"/>
          <w:sz w:val="16"/>
          <w:szCs w:val="16"/>
        </w:rPr>
        <w:t>Część 9, poz. 13 w kategorii INNE</w:t>
      </w:r>
    </w:p>
    <w:p w14:paraId="02FE8741" w14:textId="77777777" w:rsidR="00E9737A" w:rsidRDefault="00E9737A"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E9737A">
        <w:rPr>
          <w:rFonts w:ascii="Verdana" w:eastAsia="Calibri" w:hAnsi="Verdana" w:cs="Arial"/>
          <w:bCs/>
          <w:color w:val="000000"/>
          <w:sz w:val="16"/>
          <w:szCs w:val="16"/>
        </w:rPr>
        <w:t>Zwracamy się z prośbą o dopuszczenie materiałów autoryzowanego dystrybutora potwierdzające parametry oferowanych urządzeń.</w:t>
      </w:r>
    </w:p>
    <w:p w14:paraId="40BECC2E" w14:textId="021172A3" w:rsidR="00E9737A" w:rsidRPr="00E9737A" w:rsidRDefault="00E9737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E9737A">
        <w:rPr>
          <w:rFonts w:ascii="Verdana" w:eastAsia="Calibri" w:hAnsi="Verdana" w:cs="Arial"/>
          <w:b/>
          <w:color w:val="000000"/>
          <w:sz w:val="16"/>
          <w:szCs w:val="16"/>
        </w:rPr>
        <w:t>Odpowiedź na pytanie nr 15: Zamawiający informuje, iż dopuszcza materiały autoryzowanego dystrybutora potwierdzające parametry oferowanych urządzeń w części 9.</w:t>
      </w:r>
    </w:p>
    <w:p w14:paraId="7778EF50" w14:textId="77777777" w:rsidR="00E9737A" w:rsidRPr="00E9737A" w:rsidRDefault="00E9737A"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43179AD6" w14:textId="24CB9CA7" w:rsidR="00E9737A" w:rsidRPr="00B71D86" w:rsidRDefault="00E9737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B71D86">
        <w:rPr>
          <w:rFonts w:ascii="Verdana" w:eastAsia="Calibri" w:hAnsi="Verdana" w:cs="Arial"/>
          <w:b/>
          <w:color w:val="000000"/>
          <w:sz w:val="16"/>
          <w:szCs w:val="16"/>
        </w:rPr>
        <w:t xml:space="preserve">Pytanie </w:t>
      </w:r>
      <w:r w:rsidR="00322FA8" w:rsidRPr="00B71D86">
        <w:rPr>
          <w:rFonts w:ascii="Verdana" w:eastAsia="Calibri" w:hAnsi="Verdana" w:cs="Arial"/>
          <w:b/>
          <w:color w:val="000000"/>
          <w:sz w:val="16"/>
          <w:szCs w:val="16"/>
        </w:rPr>
        <w:t xml:space="preserve">nr </w:t>
      </w:r>
      <w:r w:rsidRPr="00B71D86">
        <w:rPr>
          <w:rFonts w:ascii="Verdana" w:eastAsia="Calibri" w:hAnsi="Verdana" w:cs="Arial"/>
          <w:b/>
          <w:color w:val="000000"/>
          <w:sz w:val="16"/>
          <w:szCs w:val="16"/>
        </w:rPr>
        <w:t>16</w:t>
      </w:r>
    </w:p>
    <w:p w14:paraId="799788E6" w14:textId="5999C20A" w:rsidR="00E9737A" w:rsidRPr="00B71D86" w:rsidRDefault="00E9737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B71D86">
        <w:rPr>
          <w:rFonts w:ascii="Verdana" w:eastAsia="Calibri" w:hAnsi="Verdana" w:cs="Arial"/>
          <w:b/>
          <w:color w:val="000000"/>
          <w:sz w:val="16"/>
          <w:szCs w:val="16"/>
        </w:rPr>
        <w:t>Dotyczy Część 9, poz. 16 w kategorii INNE</w:t>
      </w:r>
    </w:p>
    <w:p w14:paraId="456BD9EA" w14:textId="77777777" w:rsidR="00E9737A" w:rsidRPr="00B71D86" w:rsidRDefault="00E9737A"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71D86">
        <w:rPr>
          <w:rFonts w:ascii="Verdana" w:eastAsia="Calibri" w:hAnsi="Verdana" w:cs="Arial"/>
          <w:bCs/>
          <w:color w:val="000000"/>
          <w:sz w:val="16"/>
          <w:szCs w:val="16"/>
        </w:rPr>
        <w:t xml:space="preserve">Zwracamy się z prośbą o zmianę w OPZ parametru zgodnie z opisem w SWZ, czyli “§   minimum jedna pisemna referencja wystawiona przez użytkownika zaoferowanego sprzętu dotycząca instalacji, pracy oferowanego </w:t>
      </w:r>
      <w:r w:rsidRPr="00B71D86">
        <w:rPr>
          <w:rFonts w:ascii="Verdana" w:eastAsia="Calibri" w:hAnsi="Verdana" w:cs="Arial"/>
          <w:bCs/>
          <w:color w:val="000000"/>
          <w:sz w:val="16"/>
          <w:szCs w:val="16"/>
        </w:rPr>
        <w:lastRenderedPageBreak/>
        <w:t>urządzenia oraz autoryzowanego przez producenta serwisu oferenta - zgodnie z zapisami załącznika nr 5 do SWZ. Referencje o której mowa musi odnosić się do wykazu dostaw lub usług wykonanych, a w przypadku świadczeń powtarzających się lub ciągłych również</w:t>
      </w:r>
      <w:r w:rsidRPr="00B71D86">
        <w:rPr>
          <w:rFonts w:ascii="Verdana" w:eastAsia="Calibri" w:hAnsi="Verdana" w:cs="Arial"/>
          <w:b/>
          <w:color w:val="000000"/>
          <w:sz w:val="16"/>
          <w:szCs w:val="16"/>
        </w:rPr>
        <w:t xml:space="preserve"> </w:t>
      </w:r>
      <w:r w:rsidRPr="00B71D86">
        <w:rPr>
          <w:rFonts w:ascii="Verdana" w:eastAsia="Calibri" w:hAnsi="Verdana" w:cs="Arial"/>
          <w:bCs/>
          <w:color w:val="000000"/>
          <w:sz w:val="16"/>
          <w:szCs w:val="16"/>
        </w:rPr>
        <w:t>wykonywanych, w okresie ostatnich 3 lat, a jeżeli okres prowadzenia</w:t>
      </w:r>
      <w:r w:rsidRPr="00B71D86">
        <w:rPr>
          <w:rFonts w:ascii="Verdana" w:eastAsia="Calibri" w:hAnsi="Verdana" w:cs="Arial"/>
          <w:b/>
          <w:color w:val="000000"/>
          <w:sz w:val="16"/>
          <w:szCs w:val="16"/>
        </w:rPr>
        <w:t xml:space="preserve"> </w:t>
      </w:r>
      <w:r w:rsidRPr="00B71D86">
        <w:rPr>
          <w:rFonts w:ascii="Verdana" w:eastAsia="Calibri" w:hAnsi="Verdana" w:cs="Arial"/>
          <w:bCs/>
          <w:color w:val="000000"/>
          <w:sz w:val="16"/>
          <w:szCs w:val="16"/>
        </w:rPr>
        <w:t>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Dotyczy części 1, 7, 8, 9, 10”</w:t>
      </w:r>
    </w:p>
    <w:p w14:paraId="3A59D031" w14:textId="7AD5BC95" w:rsidR="00F82C39" w:rsidRPr="00322FA8" w:rsidRDefault="00F82C39"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B71D86">
        <w:rPr>
          <w:rFonts w:ascii="Verdana" w:eastAsia="Calibri" w:hAnsi="Verdana" w:cs="Arial"/>
          <w:b/>
          <w:color w:val="000000"/>
          <w:sz w:val="16"/>
          <w:szCs w:val="16"/>
        </w:rPr>
        <w:t>Odpowiedź na pytanie nr 16: Z</w:t>
      </w:r>
      <w:r w:rsidR="001E09FA" w:rsidRPr="00B71D86">
        <w:rPr>
          <w:rFonts w:ascii="Verdana" w:eastAsia="Calibri" w:hAnsi="Verdana" w:cs="Arial"/>
          <w:b/>
          <w:color w:val="000000"/>
          <w:sz w:val="16"/>
          <w:szCs w:val="16"/>
        </w:rPr>
        <w:t>amawiający informuje, iż</w:t>
      </w:r>
      <w:r w:rsidR="00B71D86" w:rsidRPr="00B71D86">
        <w:rPr>
          <w:rFonts w:ascii="Verdana" w:eastAsia="Calibri" w:hAnsi="Verdana" w:cs="Arial"/>
          <w:b/>
          <w:color w:val="000000"/>
          <w:sz w:val="16"/>
          <w:szCs w:val="16"/>
        </w:rPr>
        <w:t xml:space="preserve"> dokona odpowiednich zmian w SWZ, uzyskując tym jednolite zapisy w OPZ i SWZ.</w:t>
      </w:r>
    </w:p>
    <w:p w14:paraId="20828692" w14:textId="77777777" w:rsidR="00F82C39" w:rsidRPr="00E9737A" w:rsidRDefault="00F82C39"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5593C83D" w14:textId="49234C26" w:rsidR="00E9737A" w:rsidRPr="00E9737A" w:rsidRDefault="00E9737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Pytanie </w:t>
      </w:r>
      <w:r w:rsidR="00322FA8">
        <w:rPr>
          <w:rFonts w:ascii="Verdana" w:eastAsia="Calibri" w:hAnsi="Verdana" w:cs="Arial"/>
          <w:b/>
          <w:color w:val="000000"/>
          <w:sz w:val="16"/>
          <w:szCs w:val="16"/>
        </w:rPr>
        <w:t xml:space="preserve">nr </w:t>
      </w:r>
      <w:r>
        <w:rPr>
          <w:rFonts w:ascii="Verdana" w:eastAsia="Calibri" w:hAnsi="Verdana" w:cs="Arial"/>
          <w:b/>
          <w:color w:val="000000"/>
          <w:sz w:val="16"/>
          <w:szCs w:val="16"/>
        </w:rPr>
        <w:t>17</w:t>
      </w:r>
    </w:p>
    <w:p w14:paraId="2175AB06" w14:textId="7FC2EB88" w:rsidR="00E9737A" w:rsidRPr="00E9737A" w:rsidRDefault="00E9737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Dotyczy </w:t>
      </w:r>
      <w:r w:rsidRPr="00E9737A">
        <w:rPr>
          <w:rFonts w:ascii="Verdana" w:eastAsia="Calibri" w:hAnsi="Verdana" w:cs="Arial"/>
          <w:b/>
          <w:color w:val="000000"/>
          <w:sz w:val="16"/>
          <w:szCs w:val="16"/>
        </w:rPr>
        <w:t>Część 9, poz. 15 w kategorii POZYCJA 1 - BARWIARKA AUTOMATYCZNA</w:t>
      </w:r>
    </w:p>
    <w:p w14:paraId="3A2EB702" w14:textId="77777777" w:rsidR="00E9737A" w:rsidRDefault="00E9737A"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E9737A">
        <w:rPr>
          <w:rFonts w:ascii="Verdana" w:eastAsia="Calibri" w:hAnsi="Verdana" w:cs="Arial"/>
          <w:bCs/>
          <w:color w:val="000000"/>
          <w:sz w:val="16"/>
          <w:szCs w:val="16"/>
        </w:rPr>
        <w:t>Czy Zamawiający dopuści urządzenie z możliwością utworzenia do 18 programów barwiących każdy do 25 kroków?</w:t>
      </w:r>
    </w:p>
    <w:p w14:paraId="6ADE50DF" w14:textId="60C5C5EB" w:rsidR="00F82C39" w:rsidRPr="00DE3CC4" w:rsidRDefault="00F82C39"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DE3CC4">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17</w:t>
      </w:r>
      <w:r w:rsidRPr="00DE3CC4">
        <w:rPr>
          <w:rFonts w:ascii="Verdana" w:eastAsia="Calibri" w:hAnsi="Verdana" w:cs="Arial"/>
          <w:b/>
          <w:color w:val="000000"/>
          <w:sz w:val="16"/>
          <w:szCs w:val="16"/>
        </w:rPr>
        <w:t>: Zamawiający informuje, iż dopuszcza barwiarkę,</w:t>
      </w:r>
      <w:r w:rsidRPr="00DE3CC4">
        <w:t xml:space="preserve"> </w:t>
      </w:r>
      <w:r w:rsidRPr="00DE3CC4">
        <w:rPr>
          <w:rFonts w:ascii="Verdana" w:eastAsia="Calibri" w:hAnsi="Verdana" w:cs="Arial"/>
          <w:b/>
          <w:color w:val="000000"/>
          <w:sz w:val="16"/>
          <w:szCs w:val="16"/>
        </w:rPr>
        <w:t>która ma możliwość utworzenia do 18 programów barwiących każdy do 25 kroków.</w:t>
      </w:r>
    </w:p>
    <w:p w14:paraId="4B432B3B" w14:textId="77777777" w:rsidR="00F82C39" w:rsidRPr="00E9737A" w:rsidRDefault="00F82C39"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2D2F998D" w14:textId="60E5A162" w:rsidR="00E9737A" w:rsidRPr="00E9737A" w:rsidRDefault="00E9737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 xml:space="preserve">Pytanie </w:t>
      </w:r>
      <w:r w:rsidR="00322FA8">
        <w:rPr>
          <w:rFonts w:ascii="Verdana" w:eastAsia="Calibri" w:hAnsi="Verdana" w:cs="Arial"/>
          <w:b/>
          <w:color w:val="000000"/>
          <w:sz w:val="16"/>
          <w:szCs w:val="16"/>
        </w:rPr>
        <w:t xml:space="preserve">nr </w:t>
      </w:r>
      <w:r>
        <w:rPr>
          <w:rFonts w:ascii="Verdana" w:eastAsia="Calibri" w:hAnsi="Verdana" w:cs="Arial"/>
          <w:b/>
          <w:color w:val="000000"/>
          <w:sz w:val="16"/>
          <w:szCs w:val="16"/>
        </w:rPr>
        <w:t>18</w:t>
      </w:r>
    </w:p>
    <w:p w14:paraId="16227730" w14:textId="37E28D30" w:rsidR="00E9737A" w:rsidRDefault="00E9737A"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Z</w:t>
      </w:r>
      <w:r w:rsidRPr="00E9737A">
        <w:rPr>
          <w:rFonts w:ascii="Verdana" w:eastAsia="Calibri" w:hAnsi="Verdana" w:cs="Arial"/>
          <w:bCs/>
          <w:color w:val="000000"/>
          <w:sz w:val="16"/>
          <w:szCs w:val="16"/>
        </w:rPr>
        <w:t>wracamy się z prośbą o wydłużenie czasu realizacji do 16 tygodni od podpisania umowy, nie dłużej niż do 26 czerwca 2026r.</w:t>
      </w:r>
    </w:p>
    <w:p w14:paraId="3043BF5C" w14:textId="70A509DA" w:rsidR="001E09FA" w:rsidRPr="00DE3CC4" w:rsidRDefault="001E09FA"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DE3CC4">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18</w:t>
      </w:r>
      <w:r w:rsidRPr="00DE3CC4">
        <w:rPr>
          <w:rFonts w:ascii="Verdana" w:eastAsia="Calibri" w:hAnsi="Verdana" w:cs="Arial"/>
          <w:b/>
          <w:color w:val="000000"/>
          <w:sz w:val="16"/>
          <w:szCs w:val="16"/>
        </w:rPr>
        <w:t xml:space="preserve">: Zamawiający informuje, iż </w:t>
      </w:r>
      <w:r>
        <w:rPr>
          <w:rFonts w:ascii="Verdana" w:eastAsia="Calibri" w:hAnsi="Verdana" w:cs="Arial"/>
          <w:b/>
          <w:color w:val="000000"/>
          <w:sz w:val="16"/>
          <w:szCs w:val="16"/>
        </w:rPr>
        <w:t xml:space="preserve">nie wyraża zgody na wydłużenie czasu realizacji do 26 czerwca 2026, ponieważ </w:t>
      </w:r>
      <w:r w:rsidR="00C81684">
        <w:rPr>
          <w:rFonts w:ascii="Verdana" w:eastAsia="Calibri" w:hAnsi="Verdana" w:cs="Arial"/>
          <w:b/>
          <w:color w:val="000000"/>
          <w:sz w:val="16"/>
          <w:szCs w:val="16"/>
        </w:rPr>
        <w:t xml:space="preserve">przedmiot zamówienia w niniejszej sprawie jest finansowany ze środków UE </w:t>
      </w:r>
      <w:r w:rsidR="00584B5C">
        <w:rPr>
          <w:rFonts w:ascii="Verdana" w:eastAsia="Calibri" w:hAnsi="Verdana" w:cs="Arial"/>
          <w:b/>
          <w:color w:val="000000"/>
          <w:sz w:val="16"/>
          <w:szCs w:val="16"/>
        </w:rPr>
        <w:t>i Zamawiającego obowiązują terminy rozliczenia zgodnie z umową o dofinansowanie.</w:t>
      </w:r>
    </w:p>
    <w:p w14:paraId="2FF3E72B" w14:textId="77777777" w:rsidR="00584B5C" w:rsidRDefault="00584B5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53F9C692" w14:textId="4589F268" w:rsidR="001E09FA" w:rsidRPr="008066F0" w:rsidRDefault="00584B5C"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 xml:space="preserve">Pytanie </w:t>
      </w:r>
      <w:r w:rsidR="00322FA8" w:rsidRPr="008066F0">
        <w:rPr>
          <w:rFonts w:ascii="Verdana" w:eastAsia="Calibri" w:hAnsi="Verdana" w:cs="Arial"/>
          <w:b/>
          <w:color w:val="000000"/>
          <w:sz w:val="16"/>
          <w:szCs w:val="16"/>
        </w:rPr>
        <w:t xml:space="preserve">nr </w:t>
      </w:r>
      <w:r w:rsidRPr="008066F0">
        <w:rPr>
          <w:rFonts w:ascii="Verdana" w:eastAsia="Calibri" w:hAnsi="Verdana" w:cs="Arial"/>
          <w:b/>
          <w:color w:val="000000"/>
          <w:sz w:val="16"/>
          <w:szCs w:val="16"/>
        </w:rPr>
        <w:t>19</w:t>
      </w:r>
    </w:p>
    <w:p w14:paraId="209A60BB" w14:textId="03927B63"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Dotyczy PAKIET NR 7</w:t>
      </w:r>
    </w:p>
    <w:p w14:paraId="0F54A958" w14:textId="02DDC2FA"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8066F0">
        <w:rPr>
          <w:rFonts w:ascii="Verdana" w:eastAsia="Calibri" w:hAnsi="Verdana" w:cs="Arial"/>
          <w:bCs/>
          <w:color w:val="000000"/>
          <w:sz w:val="16"/>
          <w:szCs w:val="16"/>
        </w:rPr>
        <w:t>Czy Zamawiający zaakceptuje system bez łączności Wi-Fi, biorąc pod uwagę, że połączenia</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przewodowe eliminują ryzyko zakłóceń, przerw w transmisji oraz potencjalnych problemów z</w:t>
      </w:r>
      <w:r w:rsidR="000F6097">
        <w:rPr>
          <w:rFonts w:ascii="Verdana" w:eastAsia="Calibri" w:hAnsi="Verdana" w:cs="Arial"/>
          <w:bCs/>
          <w:color w:val="000000"/>
          <w:sz w:val="16"/>
          <w:szCs w:val="16"/>
        </w:rPr>
        <w:t xml:space="preserve"> </w:t>
      </w:r>
      <w:proofErr w:type="spellStart"/>
      <w:r w:rsidRPr="008066F0">
        <w:rPr>
          <w:rFonts w:ascii="Verdana" w:eastAsia="Calibri" w:hAnsi="Verdana" w:cs="Arial"/>
          <w:bCs/>
          <w:color w:val="000000"/>
          <w:sz w:val="16"/>
          <w:szCs w:val="16"/>
        </w:rPr>
        <w:t>cyberbezpieczeństwem</w:t>
      </w:r>
      <w:proofErr w:type="spellEnd"/>
      <w:r w:rsidRPr="008066F0">
        <w:rPr>
          <w:rFonts w:ascii="Verdana" w:eastAsia="Calibri" w:hAnsi="Verdana" w:cs="Arial"/>
          <w:bCs/>
          <w:color w:val="000000"/>
          <w:sz w:val="16"/>
          <w:szCs w:val="16"/>
        </w:rPr>
        <w:t xml:space="preserve"> w środowisku sali operacyjnej?</w:t>
      </w:r>
    </w:p>
    <w:p w14:paraId="53B010F5" w14:textId="4E060FE6" w:rsidR="00815A13" w:rsidRPr="008066F0" w:rsidRDefault="00815A13"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8066F0">
        <w:rPr>
          <w:rFonts w:ascii="Verdana" w:eastAsia="Calibri" w:hAnsi="Verdana" w:cs="Arial"/>
          <w:b/>
          <w:color w:val="000000"/>
          <w:sz w:val="16"/>
          <w:szCs w:val="16"/>
        </w:rPr>
        <w:t xml:space="preserve">Odpowiedź na pytanie nr 19: Zamawiający zaakceptuje system bez łączności </w:t>
      </w:r>
      <w:proofErr w:type="spellStart"/>
      <w:r w:rsidRPr="008066F0">
        <w:rPr>
          <w:rFonts w:ascii="Verdana" w:eastAsia="Calibri" w:hAnsi="Verdana" w:cs="Arial"/>
          <w:b/>
          <w:color w:val="000000"/>
          <w:sz w:val="16"/>
          <w:szCs w:val="16"/>
        </w:rPr>
        <w:t>WI-Fi</w:t>
      </w:r>
      <w:proofErr w:type="spellEnd"/>
      <w:r w:rsidRPr="008066F0">
        <w:rPr>
          <w:rFonts w:ascii="Verdana" w:eastAsia="Calibri" w:hAnsi="Verdana" w:cs="Arial"/>
          <w:b/>
          <w:color w:val="000000"/>
          <w:sz w:val="16"/>
          <w:szCs w:val="16"/>
        </w:rPr>
        <w:t>.</w:t>
      </w:r>
    </w:p>
    <w:p w14:paraId="56C3D483" w14:textId="77777777" w:rsidR="00584B5C" w:rsidRPr="00DF5BDF" w:rsidRDefault="00584B5C" w:rsidP="00896726">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43430D58" w14:textId="150C69A7"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 xml:space="preserve">Pytanie </w:t>
      </w:r>
      <w:r w:rsidR="00322FA8" w:rsidRPr="008066F0">
        <w:rPr>
          <w:rFonts w:ascii="Verdana" w:eastAsia="Calibri" w:hAnsi="Verdana" w:cs="Arial"/>
          <w:b/>
          <w:color w:val="000000"/>
          <w:sz w:val="16"/>
          <w:szCs w:val="16"/>
        </w:rPr>
        <w:t xml:space="preserve">nr </w:t>
      </w:r>
      <w:r w:rsidRPr="008066F0">
        <w:rPr>
          <w:rFonts w:ascii="Verdana" w:eastAsia="Calibri" w:hAnsi="Verdana" w:cs="Arial"/>
          <w:b/>
          <w:color w:val="000000"/>
          <w:sz w:val="16"/>
          <w:szCs w:val="16"/>
        </w:rPr>
        <w:t>20</w:t>
      </w:r>
    </w:p>
    <w:p w14:paraId="3EA1067B" w14:textId="77777777" w:rsidR="00DF5BDF" w:rsidRPr="008066F0" w:rsidRDefault="00DF5BDF"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Dotyczy PAKIET NR 7</w:t>
      </w:r>
    </w:p>
    <w:p w14:paraId="6DF49F67" w14:textId="2133D2EF"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8066F0">
        <w:rPr>
          <w:rFonts w:ascii="Verdana" w:eastAsia="Calibri" w:hAnsi="Verdana" w:cs="Arial"/>
          <w:bCs/>
          <w:color w:val="000000"/>
          <w:sz w:val="16"/>
          <w:szCs w:val="16"/>
        </w:rPr>
        <w:t xml:space="preserve">Czy Zamawiający zaakceptuje monitor bez wejść </w:t>
      </w:r>
      <w:proofErr w:type="spellStart"/>
      <w:r w:rsidRPr="008066F0">
        <w:rPr>
          <w:rFonts w:ascii="Verdana" w:eastAsia="Calibri" w:hAnsi="Verdana" w:cs="Arial"/>
          <w:bCs/>
          <w:color w:val="000000"/>
          <w:sz w:val="16"/>
          <w:szCs w:val="16"/>
        </w:rPr>
        <w:t>Composite</w:t>
      </w:r>
      <w:proofErr w:type="spellEnd"/>
      <w:r w:rsidRPr="008066F0">
        <w:rPr>
          <w:rFonts w:ascii="Verdana" w:eastAsia="Calibri" w:hAnsi="Verdana" w:cs="Arial"/>
          <w:bCs/>
          <w:color w:val="000000"/>
          <w:sz w:val="16"/>
          <w:szCs w:val="16"/>
        </w:rPr>
        <w:t>/S-Video, mając na uwadze, że</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cyfrowe interfejsy obrazu oferują wyższą jakość, stabilność sygnału i lepszą kompatybilność z</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nowoczesnymi systemami obrazowania medycznego?</w:t>
      </w:r>
    </w:p>
    <w:p w14:paraId="29D40D45" w14:textId="4C79A979" w:rsidR="00584B5C" w:rsidRPr="008066F0" w:rsidRDefault="008066F0"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 xml:space="preserve">Odpowiedź na pytanie nr 20: Zamawiający zaakceptuje monitor bez wejść </w:t>
      </w:r>
      <w:proofErr w:type="spellStart"/>
      <w:r w:rsidRPr="008066F0">
        <w:rPr>
          <w:rFonts w:ascii="Verdana" w:eastAsia="Calibri" w:hAnsi="Verdana" w:cs="Arial"/>
          <w:b/>
          <w:color w:val="000000"/>
          <w:sz w:val="16"/>
          <w:szCs w:val="16"/>
        </w:rPr>
        <w:t>Composite</w:t>
      </w:r>
      <w:proofErr w:type="spellEnd"/>
      <w:r w:rsidRPr="008066F0">
        <w:rPr>
          <w:rFonts w:ascii="Verdana" w:eastAsia="Calibri" w:hAnsi="Verdana" w:cs="Arial"/>
          <w:b/>
          <w:color w:val="000000"/>
          <w:sz w:val="16"/>
          <w:szCs w:val="16"/>
        </w:rPr>
        <w:t>/S-Video.</w:t>
      </w:r>
    </w:p>
    <w:p w14:paraId="03A89BE5" w14:textId="77777777" w:rsidR="008066F0" w:rsidRPr="008066F0" w:rsidRDefault="008066F0"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51892FA6" w14:textId="00714894"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Pytanie</w:t>
      </w:r>
      <w:r w:rsidR="00322FA8" w:rsidRPr="008066F0">
        <w:rPr>
          <w:rFonts w:ascii="Verdana" w:eastAsia="Calibri" w:hAnsi="Verdana" w:cs="Arial"/>
          <w:b/>
          <w:color w:val="000000"/>
          <w:sz w:val="16"/>
          <w:szCs w:val="16"/>
        </w:rPr>
        <w:t xml:space="preserve"> nr</w:t>
      </w:r>
      <w:r w:rsidRPr="008066F0">
        <w:rPr>
          <w:rFonts w:ascii="Verdana" w:eastAsia="Calibri" w:hAnsi="Verdana" w:cs="Arial"/>
          <w:b/>
          <w:color w:val="000000"/>
          <w:sz w:val="16"/>
          <w:szCs w:val="16"/>
        </w:rPr>
        <w:t xml:space="preserve"> 21</w:t>
      </w:r>
    </w:p>
    <w:p w14:paraId="487A1075" w14:textId="77777777" w:rsidR="00DF5BDF" w:rsidRPr="008066F0" w:rsidRDefault="00DF5BDF"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Dotyczy PAKIET NR 7</w:t>
      </w:r>
    </w:p>
    <w:p w14:paraId="60F00490" w14:textId="5087202D"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8066F0">
        <w:rPr>
          <w:rFonts w:ascii="Verdana" w:eastAsia="Calibri" w:hAnsi="Verdana" w:cs="Arial"/>
          <w:bCs/>
          <w:color w:val="000000"/>
          <w:sz w:val="16"/>
          <w:szCs w:val="16"/>
        </w:rPr>
        <w:t>Czy Zamawiający zaakceptuje system z 2 portami USB, przy założeniu, że w razie potrzeby</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możliwe jest zapewnienie certyfikowanego rozgałęźnika USB, który funkcjonalnie spełni</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wymaganie 6 podłączanych urządzeń bez wpływu na działanie systemu?</w:t>
      </w:r>
    </w:p>
    <w:p w14:paraId="77277BD2" w14:textId="52F5B615" w:rsidR="008066F0" w:rsidRPr="008066F0" w:rsidRDefault="008066F0"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lastRenderedPageBreak/>
        <w:t>Odpowiedź na pytanie nr 21: Zamawiający zaakceptuje system z 2 portami USB.</w:t>
      </w:r>
    </w:p>
    <w:p w14:paraId="0C7E632E" w14:textId="77777777" w:rsidR="008066F0" w:rsidRPr="00DF5BDF" w:rsidRDefault="008066F0" w:rsidP="00896726">
      <w:pPr>
        <w:suppressAutoHyphens w:val="0"/>
        <w:autoSpaceDE w:val="0"/>
        <w:adjustRightInd w:val="0"/>
        <w:spacing w:line="360" w:lineRule="auto"/>
        <w:jc w:val="both"/>
        <w:textAlignment w:val="auto"/>
        <w:rPr>
          <w:rFonts w:ascii="Verdana" w:eastAsia="Calibri" w:hAnsi="Verdana" w:cs="Arial"/>
          <w:bCs/>
          <w:color w:val="000000"/>
          <w:sz w:val="16"/>
          <w:szCs w:val="16"/>
          <w:highlight w:val="yellow"/>
        </w:rPr>
      </w:pPr>
    </w:p>
    <w:p w14:paraId="71FC3162" w14:textId="5D5D0433"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 xml:space="preserve">Pytanie </w:t>
      </w:r>
      <w:r w:rsidR="00322FA8" w:rsidRPr="008066F0">
        <w:rPr>
          <w:rFonts w:ascii="Verdana" w:eastAsia="Calibri" w:hAnsi="Verdana" w:cs="Arial"/>
          <w:b/>
          <w:color w:val="000000"/>
          <w:sz w:val="16"/>
          <w:szCs w:val="16"/>
        </w:rPr>
        <w:t xml:space="preserve">nr </w:t>
      </w:r>
      <w:r w:rsidRPr="008066F0">
        <w:rPr>
          <w:rFonts w:ascii="Verdana" w:eastAsia="Calibri" w:hAnsi="Verdana" w:cs="Arial"/>
          <w:b/>
          <w:color w:val="000000"/>
          <w:sz w:val="16"/>
          <w:szCs w:val="16"/>
        </w:rPr>
        <w:t>22</w:t>
      </w:r>
    </w:p>
    <w:p w14:paraId="0054C629" w14:textId="77777777" w:rsidR="00DF5BDF" w:rsidRPr="008066F0" w:rsidRDefault="00DF5BDF"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Dotyczy PAKIET NR 7</w:t>
      </w:r>
    </w:p>
    <w:p w14:paraId="35BFEF6F" w14:textId="4C47E9C4"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8066F0">
        <w:rPr>
          <w:rFonts w:ascii="Verdana" w:eastAsia="Calibri" w:hAnsi="Verdana" w:cs="Arial"/>
          <w:bCs/>
          <w:color w:val="000000"/>
          <w:sz w:val="16"/>
          <w:szCs w:val="16"/>
        </w:rPr>
        <w:t>Czy Zamawiający dopuści rozwiązanie, w którym nawigacja rozwieraczy realizowana jest</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niezależnie od ich producenta, bez konieczności stosowania dedykowanego, zamkniętego</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zestawu narzędzi, co zapewnia większą elastyczność kliniczną oraz kompatybilność z różnymi</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systemami implantów stosowanymi w oddziale?</w:t>
      </w:r>
    </w:p>
    <w:p w14:paraId="756C3C60" w14:textId="5851D180" w:rsidR="008066F0" w:rsidRPr="008066F0" w:rsidRDefault="008066F0"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Odpowiedź na pytanie nr 22: Zamawiający wymaga stosowania dedykowanego, zamkniętego zestawu narzędzi do nawigacji.</w:t>
      </w:r>
    </w:p>
    <w:p w14:paraId="2244026F" w14:textId="77777777" w:rsidR="00584B5C" w:rsidRPr="00DF5BDF" w:rsidRDefault="00584B5C" w:rsidP="00896726">
      <w:pPr>
        <w:suppressAutoHyphens w:val="0"/>
        <w:autoSpaceDE w:val="0"/>
        <w:adjustRightInd w:val="0"/>
        <w:spacing w:line="360" w:lineRule="auto"/>
        <w:jc w:val="both"/>
        <w:textAlignment w:val="auto"/>
        <w:rPr>
          <w:rFonts w:ascii="Verdana" w:eastAsia="Calibri" w:hAnsi="Verdana" w:cs="Arial"/>
          <w:bCs/>
          <w:color w:val="000000"/>
          <w:sz w:val="16"/>
          <w:szCs w:val="16"/>
          <w:highlight w:val="yellow"/>
        </w:rPr>
      </w:pPr>
    </w:p>
    <w:p w14:paraId="4B671EFC" w14:textId="39B880FB"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Pytanie</w:t>
      </w:r>
      <w:r w:rsidR="00322FA8" w:rsidRPr="008066F0">
        <w:rPr>
          <w:rFonts w:ascii="Verdana" w:eastAsia="Calibri" w:hAnsi="Verdana" w:cs="Arial"/>
          <w:b/>
          <w:color w:val="000000"/>
          <w:sz w:val="16"/>
          <w:szCs w:val="16"/>
        </w:rPr>
        <w:t xml:space="preserve"> nr</w:t>
      </w:r>
      <w:r w:rsidRPr="008066F0">
        <w:rPr>
          <w:rFonts w:ascii="Verdana" w:eastAsia="Calibri" w:hAnsi="Verdana" w:cs="Arial"/>
          <w:b/>
          <w:color w:val="000000"/>
          <w:sz w:val="16"/>
          <w:szCs w:val="16"/>
        </w:rPr>
        <w:t xml:space="preserve"> 23</w:t>
      </w:r>
    </w:p>
    <w:p w14:paraId="4FBA6E9F" w14:textId="77777777" w:rsidR="00DF5BDF" w:rsidRPr="008066F0" w:rsidRDefault="00DF5BDF"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Dotyczy PAKIET NR 7</w:t>
      </w:r>
    </w:p>
    <w:p w14:paraId="55094737" w14:textId="0C9B9F04"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8066F0">
        <w:rPr>
          <w:rFonts w:ascii="Verdana" w:eastAsia="Calibri" w:hAnsi="Verdana" w:cs="Arial"/>
          <w:bCs/>
          <w:color w:val="000000"/>
          <w:sz w:val="16"/>
          <w:szCs w:val="16"/>
        </w:rPr>
        <w:t>Czy Zamawiający dopuści wskaźnik nawigacyjny z czterema markerami optycznymi w</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systemie zatrzaskowym, zamiast pięciu, przy zachowaniu pełnej funkcjonalności i wymaganej</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dokładności nawigacji?</w:t>
      </w:r>
    </w:p>
    <w:p w14:paraId="0F47FA31" w14:textId="14E2D549" w:rsidR="008066F0" w:rsidRPr="008066F0" w:rsidRDefault="008066F0"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Odpowiedź na pytanie nr 23: Zamawiający wymaga stosowania dedykowanego, zamkniętego zestawu narzędzi do nawigacji.</w:t>
      </w:r>
    </w:p>
    <w:p w14:paraId="226515C2" w14:textId="77777777" w:rsidR="00584B5C" w:rsidRPr="00DF5BDF" w:rsidRDefault="00584B5C" w:rsidP="00896726">
      <w:pPr>
        <w:suppressAutoHyphens w:val="0"/>
        <w:autoSpaceDE w:val="0"/>
        <w:adjustRightInd w:val="0"/>
        <w:spacing w:line="360" w:lineRule="auto"/>
        <w:jc w:val="both"/>
        <w:textAlignment w:val="auto"/>
        <w:rPr>
          <w:rFonts w:ascii="Verdana" w:eastAsia="Calibri" w:hAnsi="Verdana" w:cs="Arial"/>
          <w:bCs/>
          <w:color w:val="000000"/>
          <w:sz w:val="16"/>
          <w:szCs w:val="16"/>
          <w:highlight w:val="yellow"/>
        </w:rPr>
      </w:pPr>
    </w:p>
    <w:p w14:paraId="35738F73" w14:textId="75973722" w:rsidR="00584B5C" w:rsidRPr="008066F0" w:rsidRDefault="00584B5C"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 xml:space="preserve">Pytanie </w:t>
      </w:r>
      <w:r w:rsidR="00322FA8" w:rsidRPr="008066F0">
        <w:rPr>
          <w:rFonts w:ascii="Verdana" w:eastAsia="Calibri" w:hAnsi="Verdana" w:cs="Arial"/>
          <w:b/>
          <w:color w:val="000000"/>
          <w:sz w:val="16"/>
          <w:szCs w:val="16"/>
        </w:rPr>
        <w:t xml:space="preserve">nr </w:t>
      </w:r>
      <w:r w:rsidRPr="008066F0">
        <w:rPr>
          <w:rFonts w:ascii="Verdana" w:eastAsia="Calibri" w:hAnsi="Verdana" w:cs="Arial"/>
          <w:b/>
          <w:color w:val="000000"/>
          <w:sz w:val="16"/>
          <w:szCs w:val="16"/>
        </w:rPr>
        <w:t>24</w:t>
      </w:r>
    </w:p>
    <w:p w14:paraId="5F3323A6" w14:textId="77777777" w:rsidR="00DF5BDF" w:rsidRPr="008066F0" w:rsidRDefault="00DF5BDF"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Dotyczy PAKIET NR 7</w:t>
      </w:r>
    </w:p>
    <w:p w14:paraId="7AD60AFC" w14:textId="6388CF86" w:rsidR="005F29D7" w:rsidRPr="008066F0" w:rsidRDefault="00584B5C"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8066F0">
        <w:rPr>
          <w:rFonts w:ascii="Verdana" w:eastAsia="Calibri" w:hAnsi="Verdana" w:cs="Arial"/>
          <w:bCs/>
          <w:color w:val="000000"/>
          <w:sz w:val="16"/>
          <w:szCs w:val="16"/>
        </w:rPr>
        <w:t>Czy Zamawiający dopuści rozwiązanie niewymagające sztywnego unieruchomienia głowy i</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odcinka szyjnego, w którym dokładność nawigacji utrzymywana jest poprzez możliwość</w:t>
      </w:r>
      <w:r w:rsidR="000F6097">
        <w:rPr>
          <w:rFonts w:ascii="Verdana" w:eastAsia="Calibri" w:hAnsi="Verdana" w:cs="Arial"/>
          <w:bCs/>
          <w:color w:val="000000"/>
          <w:sz w:val="16"/>
          <w:szCs w:val="16"/>
        </w:rPr>
        <w:t xml:space="preserve"> </w:t>
      </w:r>
      <w:r w:rsidRPr="008066F0">
        <w:rPr>
          <w:rFonts w:ascii="Verdana" w:eastAsia="Calibri" w:hAnsi="Verdana" w:cs="Arial"/>
          <w:bCs/>
          <w:color w:val="000000"/>
          <w:sz w:val="16"/>
          <w:szCs w:val="16"/>
        </w:rPr>
        <w:t>dynamicznej korekty rejestracji w trakcie zabiegu?</w:t>
      </w:r>
    </w:p>
    <w:p w14:paraId="3F694462" w14:textId="1675D31E" w:rsidR="008066F0" w:rsidRPr="008066F0" w:rsidRDefault="008066F0"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Odpowiedź na pytanie nr 24: Zamawiający wymaga rozwiązania polegającego na sztywnym unieruchomieniu głowy i odcinka szyjnego w trakcie zabiegu.</w:t>
      </w:r>
    </w:p>
    <w:p w14:paraId="2C7672A9" w14:textId="77777777" w:rsid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10EFF64A" w14:textId="3F0B1AAA" w:rsidR="00322FA8" w:rsidRPr="008066F0"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Pytanie nr 25</w:t>
      </w:r>
    </w:p>
    <w:p w14:paraId="60C8267C" w14:textId="3E0B538A" w:rsidR="00322FA8" w:rsidRPr="008066F0"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8066F0">
        <w:rPr>
          <w:rFonts w:ascii="Verdana" w:eastAsia="Calibri" w:hAnsi="Verdana" w:cs="Arial"/>
          <w:bCs/>
          <w:color w:val="000000"/>
          <w:sz w:val="16"/>
          <w:szCs w:val="16"/>
        </w:rPr>
        <w:t>Zamawiający w SWZ napisał:</w:t>
      </w:r>
    </w:p>
    <w:p w14:paraId="5AFE1054" w14:textId="280AB1BE" w:rsidR="00322FA8" w:rsidRPr="008066F0" w:rsidRDefault="00322FA8" w:rsidP="00896726">
      <w:pPr>
        <w:suppressAutoHyphens w:val="0"/>
        <w:autoSpaceDE w:val="0"/>
        <w:adjustRightInd w:val="0"/>
        <w:spacing w:line="360" w:lineRule="auto"/>
        <w:jc w:val="both"/>
        <w:textAlignment w:val="auto"/>
        <w:rPr>
          <w:rFonts w:ascii="Verdana" w:eastAsia="Calibri" w:hAnsi="Verdana" w:cs="Arial"/>
          <w:bCs/>
          <w:i/>
          <w:iCs/>
          <w:color w:val="000000"/>
          <w:sz w:val="16"/>
          <w:szCs w:val="16"/>
        </w:rPr>
      </w:pPr>
      <w:r w:rsidRPr="008066F0">
        <w:rPr>
          <w:rFonts w:ascii="Verdana" w:eastAsia="Calibri" w:hAnsi="Verdana" w:cs="Arial"/>
          <w:bCs/>
          <w:i/>
          <w:iCs/>
          <w:color w:val="000000"/>
          <w:sz w:val="16"/>
          <w:szCs w:val="16"/>
        </w:rPr>
        <w:t>IX.</w:t>
      </w:r>
      <w:r w:rsidRPr="008066F0">
        <w:rPr>
          <w:rFonts w:ascii="Verdana" w:eastAsia="Calibri" w:hAnsi="Verdana" w:cs="Arial"/>
          <w:bCs/>
          <w:i/>
          <w:iCs/>
          <w:color w:val="000000"/>
          <w:sz w:val="16"/>
          <w:szCs w:val="16"/>
        </w:rPr>
        <w:tab/>
        <w:t>Opis sposobu przygotowania oferty</w:t>
      </w:r>
    </w:p>
    <w:p w14:paraId="5FC53D95" w14:textId="77777777" w:rsidR="00322FA8" w:rsidRPr="008066F0" w:rsidRDefault="00322FA8" w:rsidP="00896726">
      <w:pPr>
        <w:numPr>
          <w:ilvl w:val="0"/>
          <w:numId w:val="8"/>
        </w:numPr>
        <w:suppressAutoHyphens w:val="0"/>
        <w:autoSpaceDE w:val="0"/>
        <w:adjustRightInd w:val="0"/>
        <w:spacing w:line="360" w:lineRule="auto"/>
        <w:jc w:val="both"/>
        <w:textAlignment w:val="auto"/>
        <w:rPr>
          <w:rFonts w:ascii="Verdana" w:eastAsia="Calibri" w:hAnsi="Verdana" w:cs="Arial"/>
          <w:bCs/>
          <w:i/>
          <w:iCs/>
          <w:color w:val="000000"/>
          <w:sz w:val="16"/>
          <w:szCs w:val="16"/>
        </w:rPr>
      </w:pPr>
      <w:r w:rsidRPr="008066F0">
        <w:rPr>
          <w:rFonts w:ascii="Verdana" w:eastAsia="Calibri" w:hAnsi="Verdana" w:cs="Arial"/>
          <w:bCs/>
          <w:i/>
          <w:iCs/>
          <w:color w:val="000000"/>
          <w:sz w:val="16"/>
          <w:szCs w:val="16"/>
        </w:rPr>
        <w:t>Wykonawca przygotowuje ofertę przy pomocy interaktywnego „Formularza ofertowego” udostępnionego przez Zamawiającego na Platformie e-Zamówienia i zamieszczonego w podglądzie postępowania w zakładce „Informacje podstawowe”.</w:t>
      </w:r>
    </w:p>
    <w:p w14:paraId="2CD85984" w14:textId="1418DF59" w:rsidR="00322FA8" w:rsidRPr="008066F0"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8066F0">
        <w:rPr>
          <w:rFonts w:ascii="Verdana" w:eastAsia="Calibri" w:hAnsi="Verdana" w:cs="Arial"/>
          <w:bCs/>
          <w:color w:val="000000"/>
          <w:sz w:val="16"/>
          <w:szCs w:val="16"/>
        </w:rPr>
        <w:t>Zamawiający kilkukrotnie w SWZ w szczególności w rozdziale IX wymaga, aby wykonawca posługiwał się tzw. interaktywnym formularzem ofertowym. Zamawiający jednak nie zapewnił wykonawcy możliwości pobrania tego FO który zwyczajowo jest pobierany przez dedykowana platformę e-zamówienia.</w:t>
      </w:r>
    </w:p>
    <w:p w14:paraId="02EEF55F" w14:textId="440B1CBA" w:rsidR="00322FA8" w:rsidRPr="008066F0"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8066F0">
        <w:rPr>
          <w:rFonts w:ascii="Verdana" w:eastAsia="Calibri" w:hAnsi="Verdana" w:cs="Arial"/>
          <w:bCs/>
          <w:color w:val="000000"/>
          <w:sz w:val="16"/>
          <w:szCs w:val="16"/>
        </w:rPr>
        <w:t xml:space="preserve">Zamawiający jednak dodał jako załączniki do SWZ: formularz ofertowy. Pytanie zatem – czy wypełnienie i załączenie do ofert formularza ofertowego ((Data udostępnienia: 12 stycznia 2026, godz. 12:26) stanowiącego załącznik do SWZ w miejscu </w:t>
      </w:r>
      <w:proofErr w:type="spellStart"/>
      <w:r w:rsidRPr="008066F0">
        <w:rPr>
          <w:rFonts w:ascii="Verdana" w:eastAsia="Calibri" w:hAnsi="Verdana" w:cs="Arial"/>
          <w:bCs/>
          <w:color w:val="000000"/>
          <w:sz w:val="16"/>
          <w:szCs w:val="16"/>
        </w:rPr>
        <w:t>pn</w:t>
      </w:r>
      <w:proofErr w:type="spellEnd"/>
      <w:r w:rsidRPr="008066F0">
        <w:rPr>
          <w:rFonts w:ascii="Verdana" w:eastAsia="Calibri" w:hAnsi="Verdana" w:cs="Arial"/>
          <w:bCs/>
          <w:color w:val="000000"/>
          <w:sz w:val="16"/>
          <w:szCs w:val="16"/>
        </w:rPr>
        <w:t xml:space="preserve"> „Pozostałe dokumenty postepowania” będzie równoważne z interaktywnym dokumentem ofertowym którego brakuje na portalu?</w:t>
      </w:r>
    </w:p>
    <w:p w14:paraId="4FE2329B" w14:textId="77777777" w:rsidR="008066F0" w:rsidRPr="008066F0"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066F0">
        <w:rPr>
          <w:rFonts w:ascii="Verdana" w:eastAsia="Calibri" w:hAnsi="Verdana" w:cs="Arial"/>
          <w:b/>
          <w:color w:val="000000"/>
          <w:sz w:val="16"/>
          <w:szCs w:val="16"/>
        </w:rPr>
        <w:t>Odpowiedź na pytanie nr 25:</w:t>
      </w:r>
      <w:r w:rsidR="008066F0" w:rsidRPr="008066F0">
        <w:rPr>
          <w:rFonts w:ascii="Verdana" w:eastAsia="Calibri" w:hAnsi="Verdana" w:cs="Arial"/>
          <w:b/>
          <w:color w:val="000000"/>
          <w:sz w:val="16"/>
          <w:szCs w:val="16"/>
        </w:rPr>
        <w:t xml:space="preserve"> Zamawiający informuje, iż należy złożyć ofertę poprzez formularz dołączony do postepowania.</w:t>
      </w:r>
    </w:p>
    <w:p w14:paraId="5198D8D6" w14:textId="77777777"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2447FDE1" w14:textId="3B97726C"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322FA8">
        <w:rPr>
          <w:rFonts w:ascii="Verdana" w:eastAsia="Calibri" w:hAnsi="Verdana" w:cs="Arial"/>
          <w:b/>
          <w:color w:val="000000"/>
          <w:sz w:val="16"/>
          <w:szCs w:val="16"/>
        </w:rPr>
        <w:t>Pytanie nr 26</w:t>
      </w:r>
    </w:p>
    <w:p w14:paraId="78E35556" w14:textId="074FEF81"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322FA8">
        <w:rPr>
          <w:rFonts w:ascii="Verdana" w:eastAsia="Calibri" w:hAnsi="Verdana" w:cs="Arial"/>
          <w:bCs/>
          <w:color w:val="000000"/>
          <w:sz w:val="16"/>
          <w:szCs w:val="16"/>
        </w:rPr>
        <w:t xml:space="preserve">Zamawiający w rozdziale IX pkt 13 </w:t>
      </w:r>
      <w:proofErr w:type="spellStart"/>
      <w:r w:rsidRPr="00322FA8">
        <w:rPr>
          <w:rFonts w:ascii="Verdana" w:eastAsia="Calibri" w:hAnsi="Verdana" w:cs="Arial"/>
          <w:bCs/>
          <w:color w:val="000000"/>
          <w:sz w:val="16"/>
          <w:szCs w:val="16"/>
        </w:rPr>
        <w:t>SWz</w:t>
      </w:r>
      <w:proofErr w:type="spellEnd"/>
      <w:r w:rsidRPr="00322FA8">
        <w:rPr>
          <w:rFonts w:ascii="Verdana" w:eastAsia="Calibri" w:hAnsi="Verdana" w:cs="Arial"/>
          <w:bCs/>
          <w:color w:val="000000"/>
          <w:sz w:val="16"/>
          <w:szCs w:val="16"/>
        </w:rPr>
        <w:t xml:space="preserve"> pisze </w:t>
      </w:r>
    </w:p>
    <w:p w14:paraId="444DC8B7" w14:textId="77777777" w:rsidR="00322FA8" w:rsidRPr="00322FA8" w:rsidRDefault="00322FA8" w:rsidP="00896726">
      <w:pPr>
        <w:numPr>
          <w:ilvl w:val="0"/>
          <w:numId w:val="9"/>
        </w:numPr>
        <w:suppressAutoHyphens w:val="0"/>
        <w:autoSpaceDE w:val="0"/>
        <w:adjustRightInd w:val="0"/>
        <w:spacing w:line="360" w:lineRule="auto"/>
        <w:jc w:val="both"/>
        <w:textAlignment w:val="auto"/>
        <w:rPr>
          <w:rFonts w:ascii="Verdana" w:eastAsia="Calibri" w:hAnsi="Verdana" w:cs="Arial"/>
          <w:bCs/>
          <w:color w:val="000000"/>
          <w:sz w:val="16"/>
          <w:szCs w:val="16"/>
        </w:rPr>
      </w:pPr>
      <w:r w:rsidRPr="00322FA8">
        <w:rPr>
          <w:rFonts w:ascii="Verdana" w:eastAsia="Calibri" w:hAnsi="Verdana" w:cs="Arial"/>
          <w:bCs/>
          <w:color w:val="000000"/>
          <w:sz w:val="16"/>
          <w:szCs w:val="16"/>
        </w:rPr>
        <w:t xml:space="preserve">DOKUMENTY PODLEGAJĄCE UZUPEŁNIENIU (na żądanie Zamawiającego): </w:t>
      </w:r>
    </w:p>
    <w:p w14:paraId="7719F3B6" w14:textId="77777777"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322FA8">
        <w:rPr>
          <w:rFonts w:ascii="Verdana" w:eastAsia="Calibri" w:hAnsi="Verdana" w:cs="Arial"/>
          <w:bCs/>
          <w:color w:val="000000"/>
          <w:sz w:val="16"/>
          <w:szCs w:val="16"/>
        </w:rPr>
        <w:t xml:space="preserve">minimum jedna pisemna referencja wystawiona przez użytkownika zaoferowanego sprzętu dotycząca instalacji, pracy oferowanego urządzenia oraz autoryzowanego przez producenta serwisu oferenta - zgodnie z zapisami załącznika nr 5 do SWZ. Referencje o której mowa musi odnosić się do wykazu dostaw lub usług wykonanych, a w przypadku świadczeń powtarzających się lub ciągłych również wykonywanych, w okresie ostatnich 3 lat, a jeżeli </w:t>
      </w:r>
      <w:r w:rsidRPr="00322FA8">
        <w:rPr>
          <w:rFonts w:ascii="Verdana" w:eastAsia="Calibri" w:hAnsi="Verdana" w:cs="Arial"/>
          <w:bCs/>
          <w:color w:val="000000"/>
          <w:sz w:val="16"/>
          <w:szCs w:val="16"/>
        </w:rPr>
        <w:lastRenderedPageBreak/>
        <w:t xml:space="preserve">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Pr="00322FA8">
        <w:rPr>
          <w:rFonts w:ascii="Verdana" w:eastAsia="Calibri" w:hAnsi="Verdana" w:cs="Arial"/>
          <w:b/>
          <w:bCs/>
          <w:color w:val="000000"/>
          <w:sz w:val="16"/>
          <w:szCs w:val="16"/>
        </w:rPr>
        <w:t>Dotyczy części 1, 7, 8, 9, 10.</w:t>
      </w:r>
    </w:p>
    <w:p w14:paraId="39A78826" w14:textId="2EDFBBB6"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322FA8">
        <w:rPr>
          <w:rFonts w:ascii="Verdana" w:eastAsia="Calibri" w:hAnsi="Verdana" w:cs="Arial"/>
          <w:bCs/>
          <w:color w:val="000000"/>
          <w:sz w:val="16"/>
          <w:szCs w:val="16"/>
        </w:rPr>
        <w:t>W za</w:t>
      </w:r>
      <w:r>
        <w:rPr>
          <w:rFonts w:ascii="Verdana" w:eastAsia="Calibri" w:hAnsi="Verdana" w:cs="Arial"/>
          <w:bCs/>
          <w:color w:val="000000"/>
          <w:sz w:val="16"/>
          <w:szCs w:val="16"/>
        </w:rPr>
        <w:t>ł.</w:t>
      </w:r>
      <w:r w:rsidRPr="00322FA8">
        <w:rPr>
          <w:rFonts w:ascii="Verdana" w:eastAsia="Calibri" w:hAnsi="Verdana" w:cs="Arial"/>
          <w:bCs/>
          <w:color w:val="000000"/>
          <w:sz w:val="16"/>
          <w:szCs w:val="16"/>
        </w:rPr>
        <w:t xml:space="preserve"> nr 5 do </w:t>
      </w:r>
      <w:proofErr w:type="spellStart"/>
      <w:r w:rsidRPr="00322FA8">
        <w:rPr>
          <w:rFonts w:ascii="Verdana" w:eastAsia="Calibri" w:hAnsi="Verdana" w:cs="Arial"/>
          <w:bCs/>
          <w:color w:val="000000"/>
          <w:sz w:val="16"/>
          <w:szCs w:val="16"/>
        </w:rPr>
        <w:t>swz</w:t>
      </w:r>
      <w:proofErr w:type="spellEnd"/>
      <w:r w:rsidRPr="00322FA8">
        <w:rPr>
          <w:rFonts w:ascii="Verdana" w:eastAsia="Calibri" w:hAnsi="Verdana" w:cs="Arial"/>
          <w:bCs/>
          <w:color w:val="000000"/>
          <w:sz w:val="16"/>
          <w:szCs w:val="16"/>
        </w:rPr>
        <w:t xml:space="preserve"> pkt 16 zadania nr 9 pisze: </w:t>
      </w:r>
    </w:p>
    <w:p w14:paraId="6B1EFD88" w14:textId="77777777"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322FA8">
        <w:rPr>
          <w:rFonts w:ascii="Verdana" w:eastAsia="Calibri" w:hAnsi="Verdana" w:cs="Arial"/>
          <w:bCs/>
          <w:color w:val="000000"/>
          <w:sz w:val="16"/>
          <w:szCs w:val="16"/>
        </w:rPr>
        <w:t>Minimum jedna pisemna referencja wystawiona przez użytkownika zaoferowanego sprzętu dotycząca instalacji oferowanego urządzenia. - dołączyć do oferty</w:t>
      </w:r>
    </w:p>
    <w:p w14:paraId="1EF1418B" w14:textId="77777777"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286C4425" w14:textId="53CA548A"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322FA8">
        <w:rPr>
          <w:rFonts w:ascii="Verdana" w:eastAsia="Calibri" w:hAnsi="Verdana" w:cs="Arial"/>
          <w:bCs/>
          <w:color w:val="000000"/>
          <w:sz w:val="16"/>
          <w:szCs w:val="16"/>
        </w:rPr>
        <w:t xml:space="preserve">Prosimy o wyjaśnienie jednoznaczne: czy dokument ma być dołączony do oferty czy na żądanie Zamawiającego? Żądanie rozumiane jako wezwanie? Proszę o jednoznaczne stanowisko. </w:t>
      </w:r>
    </w:p>
    <w:p w14:paraId="5C7F0054" w14:textId="12AAF240" w:rsidR="00322FA8"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322FA8">
        <w:rPr>
          <w:rFonts w:ascii="Verdana" w:eastAsia="Calibri" w:hAnsi="Verdana" w:cs="Arial"/>
          <w:b/>
          <w:color w:val="000000"/>
          <w:sz w:val="16"/>
          <w:szCs w:val="16"/>
        </w:rPr>
        <w:t>Odpowiedź na pytanie nr 26:</w:t>
      </w:r>
      <w:r w:rsidR="00DF5BDF">
        <w:rPr>
          <w:rFonts w:ascii="Verdana" w:eastAsia="Calibri" w:hAnsi="Verdana" w:cs="Arial"/>
          <w:b/>
          <w:color w:val="000000"/>
          <w:sz w:val="16"/>
          <w:szCs w:val="16"/>
        </w:rPr>
        <w:t xml:space="preserve"> </w:t>
      </w:r>
      <w:r w:rsidR="008066F0" w:rsidRPr="008066F0">
        <w:rPr>
          <w:rFonts w:ascii="Verdana" w:eastAsia="Calibri" w:hAnsi="Verdana" w:cs="Arial"/>
          <w:b/>
          <w:color w:val="000000"/>
          <w:sz w:val="16"/>
          <w:szCs w:val="16"/>
        </w:rPr>
        <w:t>Zamawiający informuje, iż dokona modyfikacji SWZ, jednocześnie wprowadzi zmianę do załącznika nr 5 do SWZ. W obu dokumentach zostanie podana jednolita informacja dostarczenia referencji jako uzupełnienia oferty z jednoczesnym podaniem wykazu dostaw zgodnie z Rozporządzeniem Ministra Rozwoju, Pracy i Technologii z dnia 23.12.2020 r w sprawie podmiotowych środków dowodowych oraz innych dokumentów i oświadczeń jakich może zadać zamawiający od Wykonawcy.</w:t>
      </w:r>
    </w:p>
    <w:p w14:paraId="5B8652EC" w14:textId="77777777"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0F3C7BE6" w14:textId="4B280625"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1B04">
        <w:rPr>
          <w:rFonts w:ascii="Verdana" w:eastAsia="Calibri" w:hAnsi="Verdana" w:cs="Arial"/>
          <w:b/>
          <w:color w:val="000000"/>
          <w:sz w:val="16"/>
          <w:szCs w:val="16"/>
        </w:rPr>
        <w:t>Pytanie nr 27</w:t>
      </w:r>
    </w:p>
    <w:p w14:paraId="1E69D0D1" w14:textId="3AF77DF9"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 xml:space="preserve">Zamawiający w rozdziale IX pkt 13 </w:t>
      </w:r>
      <w:r w:rsidR="00DF5BDF" w:rsidRPr="00B31B04">
        <w:rPr>
          <w:rFonts w:ascii="Verdana" w:eastAsia="Calibri" w:hAnsi="Verdana" w:cs="Arial"/>
          <w:bCs/>
          <w:color w:val="000000"/>
          <w:sz w:val="16"/>
          <w:szCs w:val="16"/>
        </w:rPr>
        <w:t>SWZ napisał</w:t>
      </w:r>
      <w:r w:rsidRPr="00B31B04">
        <w:rPr>
          <w:rFonts w:ascii="Verdana" w:eastAsia="Calibri" w:hAnsi="Verdana" w:cs="Arial"/>
          <w:bCs/>
          <w:color w:val="000000"/>
          <w:sz w:val="16"/>
          <w:szCs w:val="16"/>
        </w:rPr>
        <w:t>:</w:t>
      </w:r>
    </w:p>
    <w:p w14:paraId="5C7CA67C" w14:textId="777777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B31B04">
        <w:rPr>
          <w:rFonts w:ascii="Verdana" w:eastAsia="Calibri" w:hAnsi="Verdana" w:cs="Arial"/>
          <w:bCs/>
          <w:color w:val="000000"/>
          <w:sz w:val="16"/>
          <w:szCs w:val="16"/>
        </w:rPr>
        <w:t xml:space="preserve">minimum jedna pisemna referencja wystawiona przez użytkownika zaoferowanego sprzętu dotycząca instalacji, pracy oferowanego urządzenia oraz autoryzowanego przez producenta serwisu oferenta - zgodnie z zapisami załącznika nr 5 do SWZ. Referencje o której mowa musi odnosić się do 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Pr="00B31B04">
        <w:rPr>
          <w:rFonts w:ascii="Verdana" w:eastAsia="Calibri" w:hAnsi="Verdana" w:cs="Arial"/>
          <w:b/>
          <w:bCs/>
          <w:color w:val="000000"/>
          <w:sz w:val="16"/>
          <w:szCs w:val="16"/>
        </w:rPr>
        <w:t>Dotyczy części 1, 7, 8, 9, 10.</w:t>
      </w:r>
    </w:p>
    <w:p w14:paraId="350BC49B" w14:textId="68F85C13"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 xml:space="preserve">W związku z zał. nr 5 do </w:t>
      </w:r>
      <w:proofErr w:type="spellStart"/>
      <w:r w:rsidRPr="00B31B04">
        <w:rPr>
          <w:rFonts w:ascii="Verdana" w:eastAsia="Calibri" w:hAnsi="Verdana" w:cs="Arial"/>
          <w:bCs/>
          <w:color w:val="000000"/>
          <w:sz w:val="16"/>
          <w:szCs w:val="16"/>
        </w:rPr>
        <w:t>swz</w:t>
      </w:r>
      <w:proofErr w:type="spellEnd"/>
      <w:r w:rsidRPr="00B31B04">
        <w:rPr>
          <w:rFonts w:ascii="Verdana" w:eastAsia="Calibri" w:hAnsi="Verdana" w:cs="Arial"/>
          <w:bCs/>
          <w:color w:val="000000"/>
          <w:sz w:val="16"/>
          <w:szCs w:val="16"/>
        </w:rPr>
        <w:t xml:space="preserve"> pkt 16 zadania nr 9 w którym pisze: </w:t>
      </w:r>
    </w:p>
    <w:p w14:paraId="1F8234D2" w14:textId="777777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Minimum jedna pisemna referencja wystawiona przez użytkownika zaoferowanego sprzętu dotycząca instalacji oferowanego urządzenia. - dołączyć do oferty</w:t>
      </w:r>
    </w:p>
    <w:p w14:paraId="61310CD7" w14:textId="777777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31C688EB" w14:textId="72C526C8"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 xml:space="preserve">Czy Zamawiający zatem wymaga wykazu dostaw zgodnie z par 9 pkt 1 ust 2 rozporządzenia ministra rozwoju, pracy i technologii z dnia 23.12.2020r w sprawie podmiotowych </w:t>
      </w:r>
      <w:r w:rsidR="00DF5BDF" w:rsidRPr="00B31B04">
        <w:rPr>
          <w:rFonts w:ascii="Verdana" w:eastAsia="Calibri" w:hAnsi="Verdana" w:cs="Arial"/>
          <w:bCs/>
          <w:color w:val="000000"/>
          <w:sz w:val="16"/>
          <w:szCs w:val="16"/>
        </w:rPr>
        <w:t>środków dowodowych</w:t>
      </w:r>
      <w:r w:rsidRPr="00B31B04">
        <w:rPr>
          <w:rFonts w:ascii="Verdana" w:eastAsia="Calibri" w:hAnsi="Verdana" w:cs="Arial"/>
          <w:bCs/>
          <w:color w:val="000000"/>
          <w:sz w:val="16"/>
          <w:szCs w:val="16"/>
        </w:rPr>
        <w:t xml:space="preserve"> oraz innych dokumentów i oświadczeń jakich może zadać zamawiający od wykonawcy?</w:t>
      </w:r>
    </w:p>
    <w:p w14:paraId="4D536919" w14:textId="51720D59" w:rsidR="00322FA8"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1B04">
        <w:rPr>
          <w:rFonts w:ascii="Verdana" w:eastAsia="Calibri" w:hAnsi="Verdana" w:cs="Arial"/>
          <w:b/>
          <w:color w:val="000000"/>
          <w:sz w:val="16"/>
          <w:szCs w:val="16"/>
        </w:rPr>
        <w:t>Odpowiedź na pytanie nr 27:</w:t>
      </w:r>
      <w:r w:rsidR="00B31B04" w:rsidRPr="00B31B04">
        <w:t xml:space="preserve"> </w:t>
      </w:r>
      <w:r w:rsidR="008066F0" w:rsidRPr="008066F0">
        <w:rPr>
          <w:rFonts w:ascii="Verdana" w:eastAsia="Calibri" w:hAnsi="Verdana" w:cs="Arial"/>
          <w:b/>
          <w:color w:val="000000"/>
          <w:sz w:val="16"/>
          <w:szCs w:val="16"/>
        </w:rPr>
        <w:t xml:space="preserve">Zamawiający informuje, iż dokona modyfikacji SWZ, jednocześnie wprowadzi zmianę do załącznika nr 5 do SWZ. W obu dokumentach zostanie podana jednolita informacja dostarczenia referencji jako uzupełnienia oferty z jednoczesnym podaniem wykazu dostaw zgodnie z Rozporządzeniem Ministra Rozwoju, Pracy i Technologii z dnia 23.12.2020 r w </w:t>
      </w:r>
      <w:r w:rsidR="008066F0" w:rsidRPr="008066F0">
        <w:rPr>
          <w:rFonts w:ascii="Verdana" w:eastAsia="Calibri" w:hAnsi="Verdana" w:cs="Arial"/>
          <w:b/>
          <w:color w:val="000000"/>
          <w:sz w:val="16"/>
          <w:szCs w:val="16"/>
        </w:rPr>
        <w:lastRenderedPageBreak/>
        <w:t>sprawie podmiotowych środków  dowodowych oraz innych dokumentów i oświadczeń jakich może zadać zamawiający od Wykonawcy.</w:t>
      </w:r>
    </w:p>
    <w:p w14:paraId="77D54F62" w14:textId="77777777"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287F8008" w14:textId="62E2B4EC"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1B04">
        <w:rPr>
          <w:rFonts w:ascii="Verdana" w:eastAsia="Calibri" w:hAnsi="Verdana" w:cs="Arial"/>
          <w:b/>
          <w:color w:val="000000"/>
          <w:sz w:val="16"/>
          <w:szCs w:val="16"/>
        </w:rPr>
        <w:t>Pytanie nr 28</w:t>
      </w:r>
    </w:p>
    <w:p w14:paraId="3E5F7285" w14:textId="1F65496E"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 xml:space="preserve">Zamawiający w rozdziale IX pkt 13 </w:t>
      </w:r>
      <w:proofErr w:type="spellStart"/>
      <w:r w:rsidRPr="00B31B04">
        <w:rPr>
          <w:rFonts w:ascii="Verdana" w:eastAsia="Calibri" w:hAnsi="Verdana" w:cs="Arial"/>
          <w:bCs/>
          <w:color w:val="000000"/>
          <w:sz w:val="16"/>
          <w:szCs w:val="16"/>
        </w:rPr>
        <w:t>SWz</w:t>
      </w:r>
      <w:proofErr w:type="spellEnd"/>
      <w:r w:rsidRPr="00B31B04">
        <w:rPr>
          <w:rFonts w:ascii="Verdana" w:eastAsia="Calibri" w:hAnsi="Verdana" w:cs="Arial"/>
          <w:bCs/>
          <w:color w:val="000000"/>
          <w:sz w:val="16"/>
          <w:szCs w:val="16"/>
        </w:rPr>
        <w:t xml:space="preserve"> napisał :</w:t>
      </w:r>
    </w:p>
    <w:p w14:paraId="6EB93A52" w14:textId="777777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minimum jedna pisemna referencja wystawiona przez użytkownika zaoferowanego sprzętu dotycząca instalacji, pracy oferowanego urządzenia oraz autoryzowanego przez producenta serwisu oferenta - zgodnie z zapisami załącznika nr 5 do SWZ. Referencje o której mowa musi odnosić się do 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Dotyczy części 1, 7, 8, 9, 10.</w:t>
      </w:r>
    </w:p>
    <w:p w14:paraId="52FF4C1B" w14:textId="777777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 xml:space="preserve">W związku z  </w:t>
      </w:r>
      <w:proofErr w:type="spellStart"/>
      <w:r w:rsidRPr="00B31B04">
        <w:rPr>
          <w:rFonts w:ascii="Verdana" w:eastAsia="Calibri" w:hAnsi="Verdana" w:cs="Arial"/>
          <w:bCs/>
          <w:color w:val="000000"/>
          <w:sz w:val="16"/>
          <w:szCs w:val="16"/>
        </w:rPr>
        <w:t>zal</w:t>
      </w:r>
      <w:proofErr w:type="spellEnd"/>
      <w:r w:rsidRPr="00B31B04">
        <w:rPr>
          <w:rFonts w:ascii="Verdana" w:eastAsia="Calibri" w:hAnsi="Verdana" w:cs="Arial"/>
          <w:bCs/>
          <w:color w:val="000000"/>
          <w:sz w:val="16"/>
          <w:szCs w:val="16"/>
        </w:rPr>
        <w:t xml:space="preserve"> nr 5 do </w:t>
      </w:r>
      <w:proofErr w:type="spellStart"/>
      <w:r w:rsidRPr="00B31B04">
        <w:rPr>
          <w:rFonts w:ascii="Verdana" w:eastAsia="Calibri" w:hAnsi="Verdana" w:cs="Arial"/>
          <w:bCs/>
          <w:color w:val="000000"/>
          <w:sz w:val="16"/>
          <w:szCs w:val="16"/>
        </w:rPr>
        <w:t>swz</w:t>
      </w:r>
      <w:proofErr w:type="spellEnd"/>
      <w:r w:rsidRPr="00B31B04">
        <w:rPr>
          <w:rFonts w:ascii="Verdana" w:eastAsia="Calibri" w:hAnsi="Verdana" w:cs="Arial"/>
          <w:bCs/>
          <w:color w:val="000000"/>
          <w:sz w:val="16"/>
          <w:szCs w:val="16"/>
        </w:rPr>
        <w:t xml:space="preserve"> pkt 16 zadania nr 9 w którym pisze: </w:t>
      </w:r>
    </w:p>
    <w:p w14:paraId="27178C70" w14:textId="777777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Minimum jedna pisemna referencja wystawiona przez użytkownika zaoferowanego sprzętu dotycząca instalacji oferowanego urządzenia. - dołączyć do oferty</w:t>
      </w:r>
    </w:p>
    <w:p w14:paraId="4D737C5A" w14:textId="64304A9A"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 xml:space="preserve">Pragnę przypomnieć ze to wykonawca określa jakiego rodzaju dokument przedstawi zamawiającemu na potwierdzenie spełnienia warunku, którego ponownie nie określił w </w:t>
      </w:r>
      <w:proofErr w:type="spellStart"/>
      <w:r w:rsidRPr="00B31B04">
        <w:rPr>
          <w:rFonts w:ascii="Verdana" w:eastAsia="Calibri" w:hAnsi="Verdana" w:cs="Arial"/>
          <w:bCs/>
          <w:color w:val="000000"/>
          <w:sz w:val="16"/>
          <w:szCs w:val="16"/>
        </w:rPr>
        <w:t>swz</w:t>
      </w:r>
      <w:proofErr w:type="spellEnd"/>
      <w:r w:rsidRPr="00B31B04">
        <w:rPr>
          <w:rFonts w:ascii="Verdana" w:eastAsia="Calibri" w:hAnsi="Verdana" w:cs="Arial"/>
          <w:bCs/>
          <w:color w:val="000000"/>
          <w:sz w:val="16"/>
          <w:szCs w:val="16"/>
        </w:rPr>
        <w:t xml:space="preserve"> zamawiający. Wykonawca dysponuje dokumentami potwierdzającymi ze wykonane dostawy zostały wykonane należycie i Zamawiający jest już w ich posiadaniu (unieważnione postepowanie). Są to </w:t>
      </w:r>
      <w:r w:rsidR="00DF5BDF" w:rsidRPr="00B31B04">
        <w:rPr>
          <w:rFonts w:ascii="Verdana" w:eastAsia="Calibri" w:hAnsi="Verdana" w:cs="Arial"/>
          <w:bCs/>
          <w:color w:val="000000"/>
          <w:sz w:val="16"/>
          <w:szCs w:val="16"/>
        </w:rPr>
        <w:t>protokoły</w:t>
      </w:r>
      <w:r w:rsidRPr="00B31B04">
        <w:rPr>
          <w:rFonts w:ascii="Verdana" w:eastAsia="Calibri" w:hAnsi="Verdana" w:cs="Arial"/>
          <w:bCs/>
          <w:color w:val="000000"/>
          <w:sz w:val="16"/>
          <w:szCs w:val="16"/>
        </w:rPr>
        <w:t xml:space="preserve"> odbioru oraz ogłoszenie o wykonaniu umowy. Referencje (niezdefiniowane przez z</w:t>
      </w:r>
      <w:r w:rsidR="00DF5BDF" w:rsidRPr="00B31B04">
        <w:rPr>
          <w:rFonts w:ascii="Verdana" w:eastAsia="Calibri" w:hAnsi="Verdana" w:cs="Arial"/>
          <w:bCs/>
          <w:color w:val="000000"/>
          <w:sz w:val="16"/>
          <w:szCs w:val="16"/>
        </w:rPr>
        <w:t>a</w:t>
      </w:r>
      <w:r w:rsidRPr="00B31B04">
        <w:rPr>
          <w:rFonts w:ascii="Verdana" w:eastAsia="Calibri" w:hAnsi="Verdana" w:cs="Arial"/>
          <w:bCs/>
          <w:color w:val="000000"/>
          <w:sz w:val="16"/>
          <w:szCs w:val="16"/>
        </w:rPr>
        <w:t xml:space="preserve">mawiającego) nie są dokumentem obligatoryjnym. </w:t>
      </w:r>
    </w:p>
    <w:p w14:paraId="62767677" w14:textId="56C93776"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 xml:space="preserve">Obligatoryjnym jest za to uzyskanie odpowiedzi: Czy zamawiający uzna protokoły odbioru lub ogłoszenie o wykonaniu umowy za dokumenty potwierdzające należyte wykonanie </w:t>
      </w:r>
      <w:r w:rsidR="00DF5BDF" w:rsidRPr="00B31B04">
        <w:rPr>
          <w:rFonts w:ascii="Verdana" w:eastAsia="Calibri" w:hAnsi="Verdana" w:cs="Arial"/>
          <w:bCs/>
          <w:color w:val="000000"/>
          <w:sz w:val="16"/>
          <w:szCs w:val="16"/>
        </w:rPr>
        <w:t>dostawy?</w:t>
      </w:r>
    </w:p>
    <w:p w14:paraId="3B1FEEBD" w14:textId="6E5C0D2E" w:rsidR="00322FA8"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1B04">
        <w:rPr>
          <w:rFonts w:ascii="Verdana" w:eastAsia="Calibri" w:hAnsi="Verdana" w:cs="Arial"/>
          <w:b/>
          <w:color w:val="000000"/>
          <w:sz w:val="16"/>
          <w:szCs w:val="16"/>
        </w:rPr>
        <w:t>Odpowiedź na pytanie nr 28:</w:t>
      </w:r>
      <w:r w:rsidR="00DF5BDF" w:rsidRPr="00B31B04">
        <w:rPr>
          <w:rFonts w:ascii="Verdana" w:eastAsia="Calibri" w:hAnsi="Verdana" w:cs="Arial"/>
          <w:b/>
          <w:color w:val="000000"/>
          <w:sz w:val="16"/>
          <w:szCs w:val="16"/>
        </w:rPr>
        <w:t xml:space="preserve"> </w:t>
      </w:r>
      <w:r w:rsidR="008066F0" w:rsidRPr="008066F0">
        <w:rPr>
          <w:rFonts w:ascii="Verdana" w:eastAsia="Calibri" w:hAnsi="Verdana" w:cs="Arial"/>
          <w:b/>
          <w:color w:val="000000"/>
          <w:sz w:val="16"/>
          <w:szCs w:val="16"/>
        </w:rPr>
        <w:t>Zamawiający informuje, iż dokona modyfikacji SWZ, jednocześnie wprowadzi zmianę do załącznika nr 5 do SWZ. W obu dokumentach zostanie podana jednolita informacja dostarczenia referencji jako uzupełnienia oferty z jednoczesnym podaniem wykazu dostaw zgodnie z Rozporządzeniem Ministra Rozwoju, Pracy i Technologii z dnia 23.12.2020 r w sprawie podmiotowych środków  dowodowych oraz innych dokumentów i oświadczeń jakich może zadać zamawiający od Wykonawcy.</w:t>
      </w:r>
    </w:p>
    <w:p w14:paraId="77A21CEF" w14:textId="77777777" w:rsid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75AB910A" w14:textId="07784D98"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1B04">
        <w:rPr>
          <w:rFonts w:ascii="Verdana" w:eastAsia="Calibri" w:hAnsi="Verdana" w:cs="Arial"/>
          <w:b/>
          <w:color w:val="000000"/>
          <w:sz w:val="16"/>
          <w:szCs w:val="16"/>
        </w:rPr>
        <w:t>Pytanie nr 29:</w:t>
      </w:r>
    </w:p>
    <w:p w14:paraId="51E8165B" w14:textId="700C765F"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 xml:space="preserve">Zamawiający w rozdziale IX pkt 13 </w:t>
      </w:r>
      <w:proofErr w:type="spellStart"/>
      <w:r w:rsidRPr="00B31B04">
        <w:rPr>
          <w:rFonts w:ascii="Verdana" w:eastAsia="Calibri" w:hAnsi="Verdana" w:cs="Arial"/>
          <w:bCs/>
          <w:color w:val="000000"/>
          <w:sz w:val="16"/>
          <w:szCs w:val="16"/>
        </w:rPr>
        <w:t>SWz</w:t>
      </w:r>
      <w:proofErr w:type="spellEnd"/>
      <w:r w:rsidRPr="00B31B04">
        <w:rPr>
          <w:rFonts w:ascii="Verdana" w:eastAsia="Calibri" w:hAnsi="Verdana" w:cs="Arial"/>
          <w:bCs/>
          <w:color w:val="000000"/>
          <w:sz w:val="16"/>
          <w:szCs w:val="16"/>
        </w:rPr>
        <w:t xml:space="preserve"> </w:t>
      </w:r>
      <w:r w:rsidR="00DF5BDF" w:rsidRPr="00B31B04">
        <w:rPr>
          <w:rFonts w:ascii="Verdana" w:eastAsia="Calibri" w:hAnsi="Verdana" w:cs="Arial"/>
          <w:bCs/>
          <w:color w:val="000000"/>
          <w:sz w:val="16"/>
          <w:szCs w:val="16"/>
        </w:rPr>
        <w:t>napisał:</w:t>
      </w:r>
    </w:p>
    <w:p w14:paraId="4FAE8649" w14:textId="777777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 xml:space="preserve">minimum jedna pisemna referencja wystawiona przez użytkownika zaoferowanego sprzętu dotycząca instalacji, pracy oferowanego urządzenia oraz autoryzowanego przez producenta serwisu oferenta - zgodnie z zapisami załącznika nr 5 do SWZ. Referencje o której mowa musi odnosić się do 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w:t>
      </w:r>
      <w:r w:rsidRPr="00B31B04">
        <w:rPr>
          <w:rFonts w:ascii="Verdana" w:eastAsia="Calibri" w:hAnsi="Verdana" w:cs="Arial"/>
          <w:bCs/>
          <w:color w:val="000000"/>
          <w:sz w:val="16"/>
          <w:szCs w:val="16"/>
        </w:rPr>
        <w:lastRenderedPageBreak/>
        <w:t>referencje bądź inne dokumenty potwierdzające ich należyte wykonywanie powinny być wystawione w okresie ostatnich 3 miesięcy. Dotyczy części 1, 7, 8, 9, 10.</w:t>
      </w:r>
    </w:p>
    <w:p w14:paraId="75628791" w14:textId="0CF6FA73"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 xml:space="preserve">W związku </w:t>
      </w:r>
      <w:r w:rsidR="00DF5BDF" w:rsidRPr="00B31B04">
        <w:rPr>
          <w:rFonts w:ascii="Verdana" w:eastAsia="Calibri" w:hAnsi="Verdana" w:cs="Arial"/>
          <w:bCs/>
          <w:color w:val="000000"/>
          <w:sz w:val="16"/>
          <w:szCs w:val="16"/>
        </w:rPr>
        <w:t xml:space="preserve">z </w:t>
      </w:r>
      <w:proofErr w:type="spellStart"/>
      <w:r w:rsidR="00DF5BDF" w:rsidRPr="00B31B04">
        <w:rPr>
          <w:rFonts w:ascii="Verdana" w:eastAsia="Calibri" w:hAnsi="Verdana" w:cs="Arial"/>
          <w:bCs/>
          <w:color w:val="000000"/>
          <w:sz w:val="16"/>
          <w:szCs w:val="16"/>
        </w:rPr>
        <w:t>zal</w:t>
      </w:r>
      <w:proofErr w:type="spellEnd"/>
      <w:r w:rsidRPr="00B31B04">
        <w:rPr>
          <w:rFonts w:ascii="Verdana" w:eastAsia="Calibri" w:hAnsi="Verdana" w:cs="Arial"/>
          <w:bCs/>
          <w:color w:val="000000"/>
          <w:sz w:val="16"/>
          <w:szCs w:val="16"/>
        </w:rPr>
        <w:t xml:space="preserve"> nr 5 do </w:t>
      </w:r>
      <w:proofErr w:type="spellStart"/>
      <w:r w:rsidRPr="00B31B04">
        <w:rPr>
          <w:rFonts w:ascii="Verdana" w:eastAsia="Calibri" w:hAnsi="Verdana" w:cs="Arial"/>
          <w:bCs/>
          <w:color w:val="000000"/>
          <w:sz w:val="16"/>
          <w:szCs w:val="16"/>
        </w:rPr>
        <w:t>swz</w:t>
      </w:r>
      <w:proofErr w:type="spellEnd"/>
      <w:r w:rsidRPr="00B31B04">
        <w:rPr>
          <w:rFonts w:ascii="Verdana" w:eastAsia="Calibri" w:hAnsi="Verdana" w:cs="Arial"/>
          <w:bCs/>
          <w:color w:val="000000"/>
          <w:sz w:val="16"/>
          <w:szCs w:val="16"/>
        </w:rPr>
        <w:t xml:space="preserve"> pkt 16 zadania nr 9 w którym pisze: </w:t>
      </w:r>
    </w:p>
    <w:p w14:paraId="5FF7B8D7" w14:textId="777777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Minimum jedna pisemna referencja wystawiona przez użytkownika zaoferowanego sprzętu dotycząca instalacji oferowanego urządzenia. - dołączyć do oferty</w:t>
      </w:r>
    </w:p>
    <w:p w14:paraId="3D7AF0FD" w14:textId="777777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307BEE6E" w14:textId="5A7AEE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Z powyższej treści dokumentów zamówienia wynika, że Zamawiający określił coś na kształt warunku udziału w postępowaniu w zakresie wiedzy i doświadczenia.</w:t>
      </w:r>
    </w:p>
    <w:p w14:paraId="1D76C79B" w14:textId="77777777" w:rsidR="00322FA8" w:rsidRPr="00B31B04"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1B04">
        <w:rPr>
          <w:rFonts w:ascii="Verdana" w:eastAsia="Calibri" w:hAnsi="Verdana" w:cs="Arial"/>
          <w:bCs/>
          <w:color w:val="000000"/>
          <w:sz w:val="16"/>
          <w:szCs w:val="16"/>
        </w:rPr>
        <w:t>Prosimy o potwierdzenie ze jest to warunek udziału w postępowaniu w zakresie wiedzy i doświadczenia.</w:t>
      </w:r>
    </w:p>
    <w:p w14:paraId="2D457F4F" w14:textId="148940FB" w:rsidR="00322FA8"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1B04">
        <w:rPr>
          <w:rFonts w:ascii="Verdana" w:eastAsia="Calibri" w:hAnsi="Verdana" w:cs="Arial"/>
          <w:b/>
          <w:color w:val="000000"/>
          <w:sz w:val="16"/>
          <w:szCs w:val="16"/>
        </w:rPr>
        <w:t>Odpowiedź na pytanie nr 29:</w:t>
      </w:r>
      <w:r w:rsidR="00B31B04" w:rsidRPr="00B31B04">
        <w:rPr>
          <w:rFonts w:ascii="Verdana" w:eastAsia="Calibri" w:hAnsi="Verdana" w:cs="Arial"/>
          <w:b/>
          <w:color w:val="000000"/>
          <w:sz w:val="16"/>
          <w:szCs w:val="16"/>
        </w:rPr>
        <w:t xml:space="preserve"> </w:t>
      </w:r>
      <w:r w:rsidR="00896726" w:rsidRPr="00896726">
        <w:rPr>
          <w:rFonts w:ascii="Verdana" w:eastAsia="Calibri" w:hAnsi="Verdana" w:cs="Arial"/>
          <w:b/>
          <w:color w:val="000000"/>
          <w:sz w:val="16"/>
          <w:szCs w:val="16"/>
        </w:rPr>
        <w:t>Zamawiający informuje, iż dokona modyfikacji SWZ, jednocześnie wprowadzi zmianę do załącznika nr 5 do SWZ. W obu dokumentach zostanie podana jednolita informacja dostarczenia referencji jako uzupełnienia oferty z jednoczesnym podaniem wykazu dostaw zgodnie z Rozporządzeniem Ministra Rozwoju, Pracy i Technologii z dnia 23.12.2020 r w sprawie podmiotowych środków  dowodowych oraz innych dokumentów i oświadczeń jakich może zadać zamawiający od Wykonawcy.</w:t>
      </w:r>
    </w:p>
    <w:p w14:paraId="70D45062" w14:textId="77777777"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1C1CBFF5" w14:textId="74FF02AF"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322FA8">
        <w:rPr>
          <w:rFonts w:ascii="Verdana" w:eastAsia="Calibri" w:hAnsi="Verdana" w:cs="Arial"/>
          <w:b/>
          <w:color w:val="000000"/>
          <w:sz w:val="16"/>
          <w:szCs w:val="16"/>
        </w:rPr>
        <w:t>Pytanie nr 30:</w:t>
      </w:r>
    </w:p>
    <w:p w14:paraId="15FCD354" w14:textId="658BC59E"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322FA8">
        <w:rPr>
          <w:rFonts w:ascii="Verdana" w:eastAsia="Calibri" w:hAnsi="Verdana" w:cs="Arial"/>
          <w:bCs/>
          <w:color w:val="000000"/>
          <w:sz w:val="16"/>
          <w:szCs w:val="16"/>
        </w:rPr>
        <w:t>Czy mając na uwadze powyższe – Zamawiający w zakresie części nr 9,</w:t>
      </w:r>
      <w:r>
        <w:rPr>
          <w:rFonts w:ascii="Verdana" w:eastAsia="Calibri" w:hAnsi="Verdana" w:cs="Arial"/>
          <w:bCs/>
          <w:color w:val="000000"/>
          <w:sz w:val="16"/>
          <w:szCs w:val="16"/>
        </w:rPr>
        <w:t xml:space="preserve"> </w:t>
      </w:r>
      <w:r w:rsidRPr="00322FA8">
        <w:rPr>
          <w:rFonts w:ascii="Verdana" w:eastAsia="Calibri" w:hAnsi="Verdana" w:cs="Arial"/>
          <w:bCs/>
          <w:color w:val="000000"/>
          <w:sz w:val="16"/>
          <w:szCs w:val="16"/>
        </w:rPr>
        <w:t>wymaga od wykonawcy dokumentu potwierdzającego należyte wykonanie dostawy w zakresie dostawy urządzeń:</w:t>
      </w:r>
    </w:p>
    <w:p w14:paraId="1F43EF45" w14:textId="77777777"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322FA8">
        <w:rPr>
          <w:rFonts w:ascii="Verdana" w:eastAsia="Calibri" w:hAnsi="Verdana" w:cs="Arial"/>
          <w:bCs/>
          <w:color w:val="000000"/>
          <w:sz w:val="16"/>
          <w:szCs w:val="16"/>
        </w:rPr>
        <w:t>Pozycja 1</w:t>
      </w:r>
      <w:r w:rsidRPr="00322FA8">
        <w:rPr>
          <w:rFonts w:ascii="Verdana" w:eastAsia="Calibri" w:hAnsi="Verdana" w:cs="Arial"/>
          <w:bCs/>
          <w:color w:val="000000"/>
          <w:sz w:val="16"/>
          <w:szCs w:val="16"/>
        </w:rPr>
        <w:tab/>
        <w:t xml:space="preserve"> Barwiarka automatyczna </w:t>
      </w:r>
    </w:p>
    <w:p w14:paraId="0C3EF4EC" w14:textId="410DEE92" w:rsidR="00322FA8" w:rsidRPr="00322FA8" w:rsidRDefault="00322FA8"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322FA8">
        <w:rPr>
          <w:rFonts w:ascii="Verdana" w:eastAsia="Calibri" w:hAnsi="Verdana" w:cs="Arial"/>
          <w:bCs/>
          <w:color w:val="000000"/>
          <w:sz w:val="16"/>
          <w:szCs w:val="16"/>
        </w:rPr>
        <w:t>Pozycja 2</w:t>
      </w:r>
      <w:r w:rsidRPr="00322FA8">
        <w:rPr>
          <w:rFonts w:ascii="Verdana" w:eastAsia="Calibri" w:hAnsi="Verdana" w:cs="Arial"/>
          <w:bCs/>
          <w:color w:val="000000"/>
          <w:sz w:val="16"/>
          <w:szCs w:val="16"/>
        </w:rPr>
        <w:tab/>
        <w:t xml:space="preserve">Nakrywarka do preparatów </w:t>
      </w:r>
      <w:r w:rsidR="00DF5BDF" w:rsidRPr="00322FA8">
        <w:rPr>
          <w:rFonts w:ascii="Verdana" w:eastAsia="Calibri" w:hAnsi="Verdana" w:cs="Arial"/>
          <w:bCs/>
          <w:color w:val="000000"/>
          <w:sz w:val="16"/>
          <w:szCs w:val="16"/>
        </w:rPr>
        <w:t>patomorfologicznych</w:t>
      </w:r>
    </w:p>
    <w:p w14:paraId="7616EE74" w14:textId="07D613D0" w:rsidR="00322FA8" w:rsidRDefault="00322FA8"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322FA8">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30</w:t>
      </w:r>
      <w:r w:rsidRPr="00322FA8">
        <w:rPr>
          <w:rFonts w:ascii="Verdana" w:eastAsia="Calibri" w:hAnsi="Verdana" w:cs="Arial"/>
          <w:b/>
          <w:color w:val="000000"/>
          <w:sz w:val="16"/>
          <w:szCs w:val="16"/>
        </w:rPr>
        <w:t>:</w:t>
      </w:r>
      <w:r>
        <w:rPr>
          <w:rFonts w:ascii="Verdana" w:eastAsia="Calibri" w:hAnsi="Verdana" w:cs="Arial"/>
          <w:b/>
          <w:color w:val="000000"/>
          <w:sz w:val="16"/>
          <w:szCs w:val="16"/>
        </w:rPr>
        <w:t xml:space="preserve"> Zamawiający informuje, iż referencje w zakresie części nr 9</w:t>
      </w:r>
      <w:r w:rsidR="00DF5BDF">
        <w:rPr>
          <w:rFonts w:ascii="Verdana" w:eastAsia="Calibri" w:hAnsi="Verdana" w:cs="Arial"/>
          <w:b/>
          <w:color w:val="000000"/>
          <w:sz w:val="16"/>
          <w:szCs w:val="16"/>
        </w:rPr>
        <w:t xml:space="preserve"> muszą zawierać informacje odnośnie należytego wykonania instalacji w zakresie barwiarki automatycznej oraz </w:t>
      </w:r>
      <w:proofErr w:type="spellStart"/>
      <w:r w:rsidR="00DF5BDF">
        <w:rPr>
          <w:rFonts w:ascii="Verdana" w:eastAsia="Calibri" w:hAnsi="Verdana" w:cs="Arial"/>
          <w:b/>
          <w:color w:val="000000"/>
          <w:sz w:val="16"/>
          <w:szCs w:val="16"/>
        </w:rPr>
        <w:t>nakrywarki</w:t>
      </w:r>
      <w:proofErr w:type="spellEnd"/>
      <w:r w:rsidR="00DF5BDF">
        <w:rPr>
          <w:rFonts w:ascii="Verdana" w:eastAsia="Calibri" w:hAnsi="Verdana" w:cs="Arial"/>
          <w:b/>
          <w:color w:val="000000"/>
          <w:sz w:val="16"/>
          <w:szCs w:val="16"/>
        </w:rPr>
        <w:t xml:space="preserve"> do preparatów patomorfologicznych. </w:t>
      </w:r>
    </w:p>
    <w:p w14:paraId="1EA57ED7" w14:textId="77777777" w:rsidR="00D45264"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57F7602A" w14:textId="653573D5" w:rsidR="00D45264"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322FA8">
        <w:rPr>
          <w:rFonts w:ascii="Verdana" w:eastAsia="Calibri" w:hAnsi="Verdana" w:cs="Arial"/>
          <w:b/>
          <w:color w:val="000000"/>
          <w:sz w:val="16"/>
          <w:szCs w:val="16"/>
        </w:rPr>
        <w:t>Pytanie nr 3</w:t>
      </w:r>
      <w:r>
        <w:rPr>
          <w:rFonts w:ascii="Verdana" w:eastAsia="Calibri" w:hAnsi="Verdana" w:cs="Arial"/>
          <w:b/>
          <w:color w:val="000000"/>
          <w:sz w:val="16"/>
          <w:szCs w:val="16"/>
        </w:rPr>
        <w:t>1</w:t>
      </w:r>
      <w:r w:rsidRPr="00322FA8">
        <w:rPr>
          <w:rFonts w:ascii="Verdana" w:eastAsia="Calibri" w:hAnsi="Verdana" w:cs="Arial"/>
          <w:b/>
          <w:color w:val="000000"/>
          <w:sz w:val="16"/>
          <w:szCs w:val="16"/>
        </w:rPr>
        <w:t>:</w:t>
      </w:r>
    </w:p>
    <w:p w14:paraId="61C1018D" w14:textId="76A9A6A1"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D45264">
        <w:rPr>
          <w:rFonts w:ascii="Verdana" w:eastAsia="Calibri" w:hAnsi="Verdana" w:cs="Arial"/>
          <w:b/>
          <w:color w:val="000000"/>
          <w:sz w:val="16"/>
          <w:szCs w:val="16"/>
        </w:rPr>
        <w:t>Dotyczy: Rozdział IX SWZ pkt 12 ust b:</w:t>
      </w:r>
    </w:p>
    <w:p w14:paraId="5E5499E3" w14:textId="114E4ACB" w:rsid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45264">
        <w:rPr>
          <w:rFonts w:ascii="Verdana" w:eastAsia="Calibri" w:hAnsi="Verdana" w:cs="Arial"/>
          <w:b/>
          <w:color w:val="000000"/>
          <w:sz w:val="16"/>
          <w:szCs w:val="16"/>
        </w:rPr>
        <w:t>(oryginalne materiały producenta potwierdzające parametry oferowanych urządzeń – zgodnie z zapisami załącznika nr 5 do SWZ)</w:t>
      </w:r>
      <w:r w:rsidRPr="00D45264">
        <w:t xml:space="preserve"> </w:t>
      </w:r>
      <w:r w:rsidRPr="00D45264">
        <w:rPr>
          <w:rFonts w:ascii="Verdana" w:eastAsia="Calibri" w:hAnsi="Verdana" w:cs="Arial"/>
          <w:bCs/>
          <w:color w:val="000000"/>
          <w:sz w:val="16"/>
          <w:szCs w:val="16"/>
        </w:rPr>
        <w:t>Czy Zamawiający wyrazi zgodę i uzna za wystarczające dołączenie oryginalnych materiałów informacyjnych/Folderów/katalogów/prospektów/informacji/opisów autoryzowanego dystrybutora, w którym będą wyszczególnione informacje potwierdzające wszystkie wymagane parametry wyszczególnione w opisie przedmiotu zamówienia? Oryginale materiały/foldery producenta bardzo często nie odnoszą się do szczegółowych parametrów opisywanych przez Zamawiających w SWZ i są jedynie ulotką informacyjną. W związku z tym większość materiałów nie potwierdzałoby wszystkich wymaganych parametrów, zatem zasadne jest sporządzanie ich przez autoryzowanego dystrybutora w oparciu o informacje od producenta i najlepszą wiedzę profesjonalnego wykonawcy na rynku medycznym.</w:t>
      </w:r>
    </w:p>
    <w:p w14:paraId="7BC0FEDD" w14:textId="418B201F" w:rsidR="00D45264"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D45264">
        <w:rPr>
          <w:rFonts w:ascii="Verdana" w:eastAsia="Calibri" w:hAnsi="Verdana" w:cs="Arial"/>
          <w:b/>
          <w:color w:val="000000"/>
          <w:sz w:val="16"/>
          <w:szCs w:val="16"/>
        </w:rPr>
        <w:t xml:space="preserve">Odpowiedź na pytanie nr 31: </w:t>
      </w:r>
      <w:r>
        <w:rPr>
          <w:rFonts w:ascii="Verdana" w:eastAsia="Calibri" w:hAnsi="Verdana" w:cs="Arial"/>
          <w:b/>
          <w:color w:val="000000"/>
          <w:sz w:val="16"/>
          <w:szCs w:val="16"/>
        </w:rPr>
        <w:t>Zamawiający dopuści oryginalne materiały autoryzowanego dystrybutora, o ile będą zawierały informacje wymagane w SWZ.</w:t>
      </w:r>
    </w:p>
    <w:p w14:paraId="7B5CA932" w14:textId="77777777" w:rsidR="00D45264"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540EE9A0" w14:textId="18A73159" w:rsidR="00D45264"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32:</w:t>
      </w:r>
    </w:p>
    <w:p w14:paraId="5A3614FC" w14:textId="7E9EEFF4"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D45264">
        <w:rPr>
          <w:rFonts w:ascii="Verdana" w:eastAsia="Calibri" w:hAnsi="Verdana" w:cs="Arial"/>
          <w:b/>
          <w:color w:val="000000"/>
          <w:sz w:val="16"/>
          <w:szCs w:val="16"/>
        </w:rPr>
        <w:t>Dotyczy: Załącznik nr 6 do SWZ w postępowaniu 5/2026/PN:</w:t>
      </w:r>
    </w:p>
    <w:p w14:paraId="67CFE97A" w14:textId="77777777"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45264">
        <w:rPr>
          <w:rFonts w:ascii="Verdana" w:eastAsia="Calibri" w:hAnsi="Verdana" w:cs="Arial"/>
          <w:bCs/>
          <w:color w:val="000000"/>
          <w:sz w:val="16"/>
          <w:szCs w:val="16"/>
        </w:rPr>
        <w:t>4.</w:t>
      </w:r>
      <w:r w:rsidRPr="00D45264">
        <w:rPr>
          <w:rFonts w:ascii="Verdana" w:eastAsia="Calibri" w:hAnsi="Verdana" w:cs="Arial"/>
          <w:bCs/>
          <w:color w:val="000000"/>
          <w:sz w:val="16"/>
          <w:szCs w:val="16"/>
        </w:rPr>
        <w:tab/>
        <w:t xml:space="preserve">Wspiera gospodarkę o obiegu zamkniętym – sprzęt jest zgodny z dyrektywą WEEE (2012/19/UE) oraz </w:t>
      </w:r>
      <w:proofErr w:type="spellStart"/>
      <w:r w:rsidRPr="00D45264">
        <w:rPr>
          <w:rFonts w:ascii="Verdana" w:eastAsia="Calibri" w:hAnsi="Verdana" w:cs="Arial"/>
          <w:bCs/>
          <w:color w:val="000000"/>
          <w:sz w:val="16"/>
          <w:szCs w:val="16"/>
        </w:rPr>
        <w:t>RoHS</w:t>
      </w:r>
      <w:proofErr w:type="spellEnd"/>
      <w:r w:rsidRPr="00D45264">
        <w:rPr>
          <w:rFonts w:ascii="Verdana" w:eastAsia="Calibri" w:hAnsi="Verdana" w:cs="Arial"/>
          <w:bCs/>
          <w:color w:val="000000"/>
          <w:sz w:val="16"/>
          <w:szCs w:val="16"/>
        </w:rPr>
        <w:t xml:space="preserve"> (2011/65/UE), zawiera modułową konstrukcję ułatwiającą demontaż, naprawy oraz recykling; producent zapewnia odbiór zużytego sprzętu.</w:t>
      </w:r>
    </w:p>
    <w:p w14:paraId="2E3CD6AC" w14:textId="6780C199"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45264">
        <w:rPr>
          <w:rFonts w:ascii="Verdana" w:eastAsia="Calibri" w:hAnsi="Verdana" w:cs="Arial"/>
          <w:bCs/>
          <w:color w:val="000000"/>
          <w:sz w:val="16"/>
          <w:szCs w:val="16"/>
        </w:rPr>
        <w:t xml:space="preserve">W </w:t>
      </w:r>
      <w:proofErr w:type="spellStart"/>
      <w:r w:rsidRPr="00D45264">
        <w:rPr>
          <w:rFonts w:ascii="Verdana" w:eastAsia="Calibri" w:hAnsi="Verdana" w:cs="Arial"/>
          <w:bCs/>
          <w:color w:val="000000"/>
          <w:sz w:val="16"/>
          <w:szCs w:val="16"/>
        </w:rPr>
        <w:t>zawiazku</w:t>
      </w:r>
      <w:proofErr w:type="spellEnd"/>
      <w:r w:rsidRPr="00D45264">
        <w:rPr>
          <w:rFonts w:ascii="Verdana" w:eastAsia="Calibri" w:hAnsi="Verdana" w:cs="Arial"/>
          <w:bCs/>
          <w:color w:val="000000"/>
          <w:sz w:val="16"/>
          <w:szCs w:val="16"/>
        </w:rPr>
        <w:t xml:space="preserve"> z </w:t>
      </w:r>
      <w:proofErr w:type="spellStart"/>
      <w:r w:rsidRPr="00D45264">
        <w:rPr>
          <w:rFonts w:ascii="Verdana" w:eastAsia="Calibri" w:hAnsi="Verdana" w:cs="Arial"/>
          <w:bCs/>
          <w:color w:val="000000"/>
          <w:sz w:val="16"/>
          <w:szCs w:val="16"/>
        </w:rPr>
        <w:t>rozdzial</w:t>
      </w:r>
      <w:proofErr w:type="spellEnd"/>
      <w:r w:rsidRPr="00D45264">
        <w:rPr>
          <w:rFonts w:ascii="Verdana" w:eastAsia="Calibri" w:hAnsi="Verdana" w:cs="Arial"/>
          <w:bCs/>
          <w:color w:val="000000"/>
          <w:sz w:val="16"/>
          <w:szCs w:val="16"/>
        </w:rPr>
        <w:t xml:space="preserve"> IV SWZ:</w:t>
      </w:r>
    </w:p>
    <w:p w14:paraId="6F0446CB" w14:textId="77777777"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45264">
        <w:rPr>
          <w:rFonts w:ascii="Verdana" w:eastAsia="Calibri" w:hAnsi="Verdana" w:cs="Arial"/>
          <w:bCs/>
          <w:color w:val="000000"/>
          <w:sz w:val="16"/>
          <w:szCs w:val="16"/>
        </w:rPr>
        <w:t>1.</w:t>
      </w:r>
      <w:r w:rsidRPr="00D45264">
        <w:rPr>
          <w:rFonts w:ascii="Verdana" w:eastAsia="Calibri" w:hAnsi="Verdana" w:cs="Arial"/>
          <w:bCs/>
          <w:color w:val="000000"/>
          <w:sz w:val="16"/>
          <w:szCs w:val="16"/>
        </w:rPr>
        <w:tab/>
        <w:t>WYMAGANIA ŚRODOWISKOWE WOBEC OFEROWANEGO SPRZĘTU</w:t>
      </w:r>
    </w:p>
    <w:p w14:paraId="121CD070" w14:textId="77777777"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45264">
        <w:rPr>
          <w:rFonts w:ascii="Verdana" w:eastAsia="Calibri" w:hAnsi="Verdana" w:cs="Arial"/>
          <w:bCs/>
          <w:color w:val="000000"/>
          <w:sz w:val="16"/>
          <w:szCs w:val="16"/>
        </w:rPr>
        <w:t xml:space="preserve">      Sprzęt oferowany w ramach zamówienia musi:</w:t>
      </w:r>
    </w:p>
    <w:p w14:paraId="7675015F" w14:textId="77777777"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45264">
        <w:rPr>
          <w:rFonts w:ascii="Verdana" w:eastAsia="Calibri" w:hAnsi="Verdana" w:cs="Arial"/>
          <w:bCs/>
          <w:color w:val="000000"/>
          <w:sz w:val="16"/>
          <w:szCs w:val="16"/>
        </w:rPr>
        <w:lastRenderedPageBreak/>
        <w:t>a.</w:t>
      </w:r>
      <w:r w:rsidRPr="00D45264">
        <w:rPr>
          <w:rFonts w:ascii="Verdana" w:eastAsia="Calibri" w:hAnsi="Verdana" w:cs="Arial"/>
          <w:bCs/>
          <w:color w:val="000000"/>
          <w:sz w:val="16"/>
          <w:szCs w:val="16"/>
        </w:rPr>
        <w:tab/>
        <w:t xml:space="preserve">nie zawierać substancji niebezpiecznych, zakazanych lub ograniczonych w dyrektywach </w:t>
      </w:r>
      <w:proofErr w:type="spellStart"/>
      <w:r w:rsidRPr="00D45264">
        <w:rPr>
          <w:rFonts w:ascii="Verdana" w:eastAsia="Calibri" w:hAnsi="Verdana" w:cs="Arial"/>
          <w:bCs/>
          <w:color w:val="000000"/>
          <w:sz w:val="16"/>
          <w:szCs w:val="16"/>
        </w:rPr>
        <w:t>RoHS</w:t>
      </w:r>
      <w:proofErr w:type="spellEnd"/>
      <w:r w:rsidRPr="00D45264">
        <w:rPr>
          <w:rFonts w:ascii="Verdana" w:eastAsia="Calibri" w:hAnsi="Verdana" w:cs="Arial"/>
          <w:bCs/>
          <w:color w:val="000000"/>
          <w:sz w:val="16"/>
          <w:szCs w:val="16"/>
        </w:rPr>
        <w:t xml:space="preserve"> (2011/65/UE) oraz REACH (WE 1907/2006),</w:t>
      </w:r>
    </w:p>
    <w:p w14:paraId="01C28B8F" w14:textId="77777777"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45264">
        <w:rPr>
          <w:rFonts w:ascii="Verdana" w:eastAsia="Calibri" w:hAnsi="Verdana" w:cs="Arial"/>
          <w:bCs/>
          <w:color w:val="000000"/>
          <w:sz w:val="16"/>
          <w:szCs w:val="16"/>
        </w:rPr>
        <w:t>b.</w:t>
      </w:r>
      <w:r w:rsidRPr="00D45264">
        <w:rPr>
          <w:rFonts w:ascii="Verdana" w:eastAsia="Calibri" w:hAnsi="Verdana" w:cs="Arial"/>
          <w:bCs/>
          <w:color w:val="000000"/>
          <w:sz w:val="16"/>
          <w:szCs w:val="16"/>
        </w:rPr>
        <w:tab/>
        <w:t>spełniać wymogi dyrektywy WEEE (2012/19/UE) w zakresie gospodarowania zużytym sprzętem elektrycznym i elektronicznym,</w:t>
      </w:r>
    </w:p>
    <w:p w14:paraId="1F708BBF" w14:textId="77777777"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45264">
        <w:rPr>
          <w:rFonts w:ascii="Verdana" w:eastAsia="Calibri" w:hAnsi="Verdana" w:cs="Arial"/>
          <w:bCs/>
          <w:color w:val="000000"/>
          <w:sz w:val="16"/>
          <w:szCs w:val="16"/>
        </w:rPr>
        <w:t>c.</w:t>
      </w:r>
      <w:r w:rsidRPr="00D45264">
        <w:rPr>
          <w:rFonts w:ascii="Verdana" w:eastAsia="Calibri" w:hAnsi="Verdana" w:cs="Arial"/>
          <w:bCs/>
          <w:color w:val="000000"/>
          <w:sz w:val="16"/>
          <w:szCs w:val="16"/>
        </w:rPr>
        <w:tab/>
        <w:t>posiadać oznaczenie CE oraz deklarację zgodności z odpowiednimi normami technicznymi.</w:t>
      </w:r>
    </w:p>
    <w:p w14:paraId="3BADEAF7" w14:textId="77777777"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1A1BE8A3" w14:textId="77777777"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u w:val="single"/>
        </w:rPr>
      </w:pPr>
      <w:r w:rsidRPr="00D45264">
        <w:rPr>
          <w:rFonts w:ascii="Verdana" w:eastAsia="Calibri" w:hAnsi="Verdana" w:cs="Arial"/>
          <w:bCs/>
          <w:color w:val="000000"/>
          <w:sz w:val="16"/>
          <w:szCs w:val="16"/>
        </w:rPr>
        <w:t xml:space="preserve">Wnosimy o odstąpienie od powyższych </w:t>
      </w:r>
      <w:proofErr w:type="spellStart"/>
      <w:r w:rsidRPr="00D45264">
        <w:rPr>
          <w:rFonts w:ascii="Verdana" w:eastAsia="Calibri" w:hAnsi="Verdana" w:cs="Arial"/>
          <w:bCs/>
          <w:color w:val="000000"/>
          <w:sz w:val="16"/>
          <w:szCs w:val="16"/>
        </w:rPr>
        <w:t>wymogow</w:t>
      </w:r>
      <w:proofErr w:type="spellEnd"/>
      <w:r w:rsidRPr="00D45264">
        <w:rPr>
          <w:rFonts w:ascii="Verdana" w:eastAsia="Calibri" w:hAnsi="Verdana" w:cs="Arial"/>
          <w:bCs/>
          <w:color w:val="000000"/>
          <w:sz w:val="16"/>
          <w:szCs w:val="16"/>
        </w:rPr>
        <w:t xml:space="preserve"> </w:t>
      </w:r>
      <w:r w:rsidRPr="00D45264">
        <w:rPr>
          <w:rFonts w:ascii="Verdana" w:eastAsia="Calibri" w:hAnsi="Verdana" w:cs="Arial"/>
          <w:bCs/>
          <w:color w:val="000000"/>
          <w:sz w:val="16"/>
          <w:szCs w:val="16"/>
          <w:u w:val="single"/>
        </w:rPr>
        <w:t xml:space="preserve">dla </w:t>
      </w:r>
      <w:proofErr w:type="spellStart"/>
      <w:r w:rsidRPr="00D45264">
        <w:rPr>
          <w:rFonts w:ascii="Verdana" w:eastAsia="Calibri" w:hAnsi="Verdana" w:cs="Arial"/>
          <w:bCs/>
          <w:color w:val="000000"/>
          <w:sz w:val="16"/>
          <w:szCs w:val="16"/>
          <w:u w:val="single"/>
        </w:rPr>
        <w:t>urzadzen</w:t>
      </w:r>
      <w:proofErr w:type="spellEnd"/>
      <w:r w:rsidRPr="00D45264">
        <w:rPr>
          <w:rFonts w:ascii="Verdana" w:eastAsia="Calibri" w:hAnsi="Verdana" w:cs="Arial"/>
          <w:bCs/>
          <w:color w:val="000000"/>
          <w:sz w:val="16"/>
          <w:szCs w:val="16"/>
          <w:u w:val="single"/>
        </w:rPr>
        <w:t xml:space="preserve"> z części nr 9. </w:t>
      </w:r>
    </w:p>
    <w:p w14:paraId="2E29A9AD" w14:textId="3BB88610" w:rsidR="00D45264" w:rsidRPr="00D45264" w:rsidRDefault="00D45264" w:rsidP="00896726">
      <w:pPr>
        <w:suppressAutoHyphens w:val="0"/>
        <w:autoSpaceDE w:val="0"/>
        <w:adjustRightInd w:val="0"/>
        <w:spacing w:line="360" w:lineRule="auto"/>
        <w:jc w:val="both"/>
        <w:textAlignment w:val="auto"/>
        <w:rPr>
          <w:rFonts w:ascii="Verdana" w:eastAsia="Calibri" w:hAnsi="Verdana" w:cs="Arial"/>
          <w:bCs/>
          <w:color w:val="000000"/>
          <w:sz w:val="16"/>
          <w:szCs w:val="16"/>
          <w:u w:val="single"/>
        </w:rPr>
      </w:pPr>
      <w:r w:rsidRPr="00D45264">
        <w:rPr>
          <w:rFonts w:ascii="Verdana" w:eastAsia="Calibri" w:hAnsi="Verdana" w:cs="Arial"/>
          <w:bCs/>
          <w:color w:val="000000"/>
          <w:sz w:val="16"/>
          <w:szCs w:val="16"/>
          <w:u w:val="single"/>
        </w:rPr>
        <w:t xml:space="preserve">Omawianych dyrektyw nie stosuje się dla tej grupy produktowej. </w:t>
      </w:r>
      <w:proofErr w:type="spellStart"/>
      <w:r w:rsidRPr="00D45264">
        <w:rPr>
          <w:rFonts w:ascii="Verdana" w:eastAsia="Calibri" w:hAnsi="Verdana" w:cs="Arial"/>
          <w:bCs/>
          <w:color w:val="000000"/>
          <w:sz w:val="16"/>
          <w:szCs w:val="16"/>
          <w:u w:val="single"/>
        </w:rPr>
        <w:t>Uzasdanienie</w:t>
      </w:r>
      <w:proofErr w:type="spellEnd"/>
      <w:r w:rsidRPr="00D45264">
        <w:rPr>
          <w:rFonts w:ascii="Verdana" w:eastAsia="Calibri" w:hAnsi="Verdana" w:cs="Arial"/>
          <w:bCs/>
          <w:color w:val="000000"/>
          <w:sz w:val="16"/>
          <w:szCs w:val="16"/>
          <w:u w:val="single"/>
        </w:rPr>
        <w:t xml:space="preserve"> :</w:t>
      </w:r>
    </w:p>
    <w:p w14:paraId="7E8BB0EE" w14:textId="0B75E824" w:rsidR="00D45264"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Pr>
          <w:noProof/>
        </w:rPr>
        <w:drawing>
          <wp:inline distT="0" distB="0" distL="0" distR="0" wp14:anchorId="02B61721" wp14:editId="05B4FDB6">
            <wp:extent cx="4752975" cy="2886075"/>
            <wp:effectExtent l="0" t="0" r="9525" b="9525"/>
            <wp:docPr id="13052519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2886075"/>
                    </a:xfrm>
                    <a:prstGeom prst="rect">
                      <a:avLst/>
                    </a:prstGeom>
                    <a:noFill/>
                    <a:ln>
                      <a:noFill/>
                    </a:ln>
                  </pic:spPr>
                </pic:pic>
              </a:graphicData>
            </a:graphic>
          </wp:inline>
        </w:drawing>
      </w:r>
    </w:p>
    <w:p w14:paraId="0325CCA4" w14:textId="77777777" w:rsidR="00D45264"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08F74B10" w14:textId="76B5AEBA" w:rsidR="00322FA8"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r w:rsidRPr="00D45264">
        <w:rPr>
          <w:rFonts w:ascii="Verdana" w:eastAsia="Calibri" w:hAnsi="Verdana" w:cs="Arial"/>
          <w:b/>
          <w:color w:val="000000"/>
          <w:sz w:val="16"/>
          <w:szCs w:val="16"/>
        </w:rPr>
        <w:t>Odpowiedź na pytanie nr 32:</w:t>
      </w:r>
      <w:r>
        <w:rPr>
          <w:rFonts w:ascii="Verdana" w:eastAsia="Calibri" w:hAnsi="Verdana" w:cs="Arial"/>
          <w:b/>
          <w:color w:val="000000"/>
          <w:sz w:val="16"/>
          <w:szCs w:val="16"/>
        </w:rPr>
        <w:t xml:space="preserve"> </w:t>
      </w:r>
      <w:r w:rsidR="00896726" w:rsidRPr="00896726">
        <w:rPr>
          <w:rFonts w:ascii="Verdana" w:eastAsia="Calibri" w:hAnsi="Verdana" w:cs="Arial"/>
          <w:b/>
          <w:color w:val="000000"/>
          <w:sz w:val="16"/>
          <w:szCs w:val="16"/>
        </w:rPr>
        <w:t>Zamawiający informuje, iż przedstawione przez wykonawcę przesłanki wyłączenia nie są przesłankami, o których mówi wskazana dyrektywa. Natomiast przesłanki wyłączenia stosowania zawarte w Dyrektywie WEEE (2012/19/UE) art. 2 ust. 3 i 4, nie dotyczą urządzenia z części 9 postępowania. Wobec powyższego, Zamawiający nie odstąpi od wskazanych w pytaniu wymogów.</w:t>
      </w:r>
    </w:p>
    <w:p w14:paraId="7DB45912" w14:textId="77777777" w:rsidR="00D45264" w:rsidRDefault="00D45264"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030C68EE" w14:textId="77777777"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Pytanie nr 33</w:t>
      </w:r>
    </w:p>
    <w:p w14:paraId="0E2220D8" w14:textId="77777777" w:rsidR="00896726" w:rsidRPr="0078213B" w:rsidRDefault="00896726" w:rsidP="00896726">
      <w:pPr>
        <w:spacing w:line="360" w:lineRule="auto"/>
        <w:jc w:val="both"/>
        <w:rPr>
          <w:rFonts w:ascii="Verdana" w:hAnsi="Verdana"/>
          <w:b/>
          <w:bCs/>
          <w:sz w:val="16"/>
          <w:szCs w:val="16"/>
        </w:rPr>
      </w:pPr>
      <w:r w:rsidRPr="0078213B">
        <w:rPr>
          <w:rFonts w:ascii="Verdana" w:hAnsi="Verdana"/>
          <w:b/>
          <w:bCs/>
          <w:sz w:val="16"/>
          <w:szCs w:val="16"/>
        </w:rPr>
        <w:t>Dotyczy: projektu umowy – § 13 ust. 2–3 w zw. z § 6</w:t>
      </w:r>
    </w:p>
    <w:p w14:paraId="4E52C2A8" w14:textId="77777777" w:rsidR="00896726" w:rsidRPr="0078213B" w:rsidRDefault="00896726" w:rsidP="00896726">
      <w:pPr>
        <w:spacing w:line="360" w:lineRule="auto"/>
        <w:jc w:val="both"/>
        <w:rPr>
          <w:rFonts w:ascii="Verdana" w:hAnsi="Verdana"/>
          <w:sz w:val="16"/>
          <w:szCs w:val="16"/>
        </w:rPr>
      </w:pPr>
      <w:r w:rsidRPr="0078213B">
        <w:rPr>
          <w:rFonts w:ascii="Verdana" w:hAnsi="Verdana"/>
          <w:sz w:val="16"/>
          <w:szCs w:val="16"/>
        </w:rPr>
        <w:t>Zwracamy się z prośbą o wyjaśnienie treści projektu umowy w zakresie odpowiedzialności Wykonawcy za ewentualne zmniejszenie dofinansowania w ramach Krajowego Planu Odbudowy, o którym mowa w § 13 ust. 2 projektu umowy.</w:t>
      </w:r>
    </w:p>
    <w:p w14:paraId="58027CC0" w14:textId="77777777" w:rsidR="00896726" w:rsidRPr="0078213B" w:rsidRDefault="00896726" w:rsidP="00896726">
      <w:pPr>
        <w:suppressAutoHyphens w:val="0"/>
        <w:spacing w:line="360" w:lineRule="auto"/>
        <w:jc w:val="both"/>
        <w:rPr>
          <w:rFonts w:ascii="Verdana" w:hAnsi="Verdana"/>
          <w:sz w:val="16"/>
          <w:szCs w:val="16"/>
        </w:rPr>
      </w:pPr>
      <w:r w:rsidRPr="0078213B">
        <w:rPr>
          <w:rFonts w:ascii="Verdana" w:hAnsi="Verdana"/>
          <w:sz w:val="16"/>
          <w:szCs w:val="16"/>
        </w:rPr>
        <w:t xml:space="preserve">Czy Zamawiający potwierdza, że odpowiedzialność Wykonawcy, o której mowa w § 13 ust. 2 projektu umowy, </w:t>
      </w:r>
      <w:r w:rsidRPr="0078213B">
        <w:rPr>
          <w:rFonts w:ascii="Verdana" w:hAnsi="Verdana"/>
          <w:bCs/>
          <w:sz w:val="16"/>
          <w:szCs w:val="16"/>
        </w:rPr>
        <w:t>jest ograniczona kwotowo</w:t>
      </w:r>
      <w:r w:rsidRPr="0078213B">
        <w:rPr>
          <w:rFonts w:ascii="Verdana" w:hAnsi="Verdana"/>
          <w:sz w:val="16"/>
          <w:szCs w:val="16"/>
        </w:rPr>
        <w:t xml:space="preserve"> do maksymalnej wysokości kar umownych określonej w § 6 ust. 6 projektu umowy (tj. do 30% łącznego wynagrodzenia brutto)?</w:t>
      </w:r>
    </w:p>
    <w:p w14:paraId="7278A3CB" w14:textId="799BF7A6"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Odpowiedź na pytanie nr 33: Zamawiający informuje, iż</w:t>
      </w:r>
      <w:r w:rsidR="0078213B" w:rsidRPr="0078213B">
        <w:rPr>
          <w:rFonts w:ascii="Verdana" w:eastAsia="Calibri" w:hAnsi="Verdana" w:cs="Arial"/>
          <w:b/>
          <w:color w:val="000000"/>
          <w:sz w:val="16"/>
          <w:szCs w:val="16"/>
        </w:rPr>
        <w:t xml:space="preserve"> limit kar umownych obejmuje również zwrot kwoty odpowiadającej zmniejszonemu dofinansowaniu.</w:t>
      </w:r>
    </w:p>
    <w:p w14:paraId="128E32E8" w14:textId="77777777" w:rsidR="000F6097" w:rsidRPr="0078213B" w:rsidRDefault="000F6097" w:rsidP="00896726">
      <w:pPr>
        <w:suppressAutoHyphens w:val="0"/>
        <w:autoSpaceDE w:val="0"/>
        <w:adjustRightInd w:val="0"/>
        <w:spacing w:line="360" w:lineRule="auto"/>
        <w:jc w:val="both"/>
        <w:rPr>
          <w:rFonts w:ascii="Verdana" w:eastAsia="Calibri" w:hAnsi="Verdana" w:cs="Arial"/>
          <w:b/>
          <w:color w:val="000000"/>
          <w:sz w:val="16"/>
          <w:szCs w:val="16"/>
        </w:rPr>
      </w:pPr>
    </w:p>
    <w:p w14:paraId="008BC363" w14:textId="77777777"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Pytanie nr 34</w:t>
      </w:r>
    </w:p>
    <w:p w14:paraId="0CD354C1" w14:textId="77777777" w:rsidR="00896726" w:rsidRPr="0078213B" w:rsidRDefault="00896726" w:rsidP="00896726">
      <w:pPr>
        <w:suppressAutoHyphens w:val="0"/>
        <w:spacing w:line="360" w:lineRule="auto"/>
        <w:jc w:val="both"/>
        <w:rPr>
          <w:rFonts w:ascii="Verdana" w:hAnsi="Verdana"/>
          <w:sz w:val="16"/>
          <w:szCs w:val="16"/>
        </w:rPr>
      </w:pPr>
      <w:r w:rsidRPr="0078213B">
        <w:rPr>
          <w:rFonts w:ascii="Verdana" w:hAnsi="Verdana"/>
          <w:sz w:val="16"/>
          <w:szCs w:val="16"/>
        </w:rPr>
        <w:t>Jeżeli odpowiedź na pytanie nr 1 jest negatywna, prosimy o wskazanie:</w:t>
      </w:r>
      <w:r w:rsidRPr="0078213B">
        <w:rPr>
          <w:rFonts w:ascii="Verdana" w:hAnsi="Verdana"/>
          <w:sz w:val="16"/>
          <w:szCs w:val="16"/>
        </w:rPr>
        <w:br/>
        <w:t xml:space="preserve">a) </w:t>
      </w:r>
      <w:r w:rsidRPr="0078213B">
        <w:rPr>
          <w:rFonts w:ascii="Verdana" w:hAnsi="Verdana"/>
          <w:bCs/>
          <w:sz w:val="16"/>
          <w:szCs w:val="16"/>
        </w:rPr>
        <w:t>maksymalnej wysokości odpowiedzialności finansowej Wykonawcy</w:t>
      </w:r>
      <w:r w:rsidRPr="0078213B">
        <w:rPr>
          <w:rFonts w:ascii="Verdana" w:hAnsi="Verdana"/>
          <w:sz w:val="16"/>
          <w:szCs w:val="16"/>
        </w:rPr>
        <w:t xml:space="preserve"> wynikającej z § 13 ust. 2 projektu umowy,</w:t>
      </w:r>
      <w:r w:rsidRPr="0078213B">
        <w:rPr>
          <w:rFonts w:ascii="Verdana" w:hAnsi="Verdana"/>
          <w:sz w:val="16"/>
          <w:szCs w:val="16"/>
        </w:rPr>
        <w:br/>
        <w:t xml:space="preserve">b) </w:t>
      </w:r>
      <w:r w:rsidRPr="0078213B">
        <w:rPr>
          <w:rFonts w:ascii="Verdana" w:hAnsi="Verdana"/>
          <w:bCs/>
          <w:sz w:val="16"/>
          <w:szCs w:val="16"/>
        </w:rPr>
        <w:t>konkretnego katalogu naruszeń</w:t>
      </w:r>
      <w:r w:rsidRPr="0078213B">
        <w:rPr>
          <w:rFonts w:ascii="Verdana" w:hAnsi="Verdana"/>
          <w:sz w:val="16"/>
          <w:szCs w:val="16"/>
        </w:rPr>
        <w:t xml:space="preserve"> (działań lub zaniechań Wykonawcy), które mogą skutkować obniżeniem dofinansowania,</w:t>
      </w:r>
      <w:r w:rsidRPr="0078213B">
        <w:rPr>
          <w:rFonts w:ascii="Verdana" w:hAnsi="Verdana"/>
          <w:sz w:val="16"/>
          <w:szCs w:val="16"/>
        </w:rPr>
        <w:br/>
        <w:t xml:space="preserve">c) </w:t>
      </w:r>
      <w:r w:rsidRPr="0078213B">
        <w:rPr>
          <w:rFonts w:ascii="Verdana" w:hAnsi="Verdana"/>
          <w:bCs/>
          <w:sz w:val="16"/>
          <w:szCs w:val="16"/>
        </w:rPr>
        <w:t>zasad ustalania wysokości kwoty</w:t>
      </w:r>
      <w:r w:rsidRPr="0078213B">
        <w:rPr>
          <w:rFonts w:ascii="Verdana" w:hAnsi="Verdana"/>
          <w:sz w:val="16"/>
          <w:szCs w:val="16"/>
        </w:rPr>
        <w:t xml:space="preserve">, o której mowa w § 13 ust. 2 projektu umowy (w szczególności: czy </w:t>
      </w:r>
      <w:r w:rsidRPr="0078213B">
        <w:rPr>
          <w:rFonts w:ascii="Verdana" w:hAnsi="Verdana"/>
          <w:sz w:val="16"/>
          <w:szCs w:val="16"/>
        </w:rPr>
        <w:lastRenderedPageBreak/>
        <w:t>Zamawiający posługuje się określonym taryfikatorem korekt finansowych oraz czy korekta jest zawsze przypisywana w całości Wykonawcy).</w:t>
      </w:r>
    </w:p>
    <w:p w14:paraId="226734E7" w14:textId="0950435C"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Odpowiedź na pytanie nr 34: Zamawiający informuje, iż</w:t>
      </w:r>
      <w:r w:rsidR="0078213B" w:rsidRPr="0078213B">
        <w:rPr>
          <w:rFonts w:ascii="Verdana" w:eastAsia="Calibri" w:hAnsi="Verdana" w:cs="Arial"/>
          <w:b/>
          <w:color w:val="000000"/>
          <w:sz w:val="16"/>
          <w:szCs w:val="16"/>
        </w:rPr>
        <w:t xml:space="preserve"> odpowiedź na pytanie 33 jest pozytywna, pytanie nr 34 straciło na aktualności.</w:t>
      </w:r>
    </w:p>
    <w:p w14:paraId="6C653727" w14:textId="77777777" w:rsidR="00896726" w:rsidRPr="00896726" w:rsidRDefault="00896726" w:rsidP="00896726">
      <w:pPr>
        <w:suppressAutoHyphens w:val="0"/>
        <w:autoSpaceDE w:val="0"/>
        <w:adjustRightInd w:val="0"/>
        <w:spacing w:line="360" w:lineRule="auto"/>
        <w:ind w:left="360"/>
        <w:jc w:val="both"/>
        <w:rPr>
          <w:rFonts w:ascii="Verdana" w:eastAsia="Calibri" w:hAnsi="Verdana" w:cs="Arial"/>
          <w:b/>
          <w:color w:val="000000"/>
          <w:sz w:val="16"/>
          <w:szCs w:val="16"/>
          <w:highlight w:val="yellow"/>
        </w:rPr>
      </w:pPr>
    </w:p>
    <w:p w14:paraId="0201C254" w14:textId="77777777"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Pytanie nr 35</w:t>
      </w:r>
    </w:p>
    <w:p w14:paraId="1888C2A5" w14:textId="77777777" w:rsidR="00896726" w:rsidRPr="0078213B" w:rsidRDefault="00896726" w:rsidP="00896726">
      <w:pPr>
        <w:suppressAutoHyphens w:val="0"/>
        <w:spacing w:line="360" w:lineRule="auto"/>
        <w:jc w:val="both"/>
        <w:rPr>
          <w:rFonts w:ascii="Verdana" w:hAnsi="Verdana"/>
          <w:sz w:val="16"/>
          <w:szCs w:val="16"/>
        </w:rPr>
      </w:pPr>
      <w:r w:rsidRPr="0078213B">
        <w:rPr>
          <w:rFonts w:ascii="Verdana" w:hAnsi="Verdana"/>
          <w:sz w:val="16"/>
          <w:szCs w:val="16"/>
        </w:rPr>
        <w:t xml:space="preserve">Czy Zamawiający potwierdza, że odpowiedzialność Wykonawcy, o której mowa w § 13 ust. 2 projektu umowy, dotyczy wyłącznie przypadków, w których zmniejszenie dofinansowania nastąpi </w:t>
      </w:r>
      <w:r w:rsidRPr="0078213B">
        <w:rPr>
          <w:rFonts w:ascii="Verdana" w:hAnsi="Verdana"/>
          <w:bCs/>
          <w:sz w:val="16"/>
          <w:szCs w:val="16"/>
        </w:rPr>
        <w:t>bezpośrednio i wyłącznie z winy Wykonawcy</w:t>
      </w:r>
      <w:r w:rsidRPr="0078213B">
        <w:rPr>
          <w:rFonts w:ascii="Verdana" w:hAnsi="Verdana"/>
          <w:sz w:val="16"/>
          <w:szCs w:val="16"/>
        </w:rPr>
        <w:t>, a nie w wyniku:</w:t>
      </w:r>
    </w:p>
    <w:p w14:paraId="519FFB46" w14:textId="77777777" w:rsidR="00896726" w:rsidRPr="0078213B" w:rsidRDefault="00896726" w:rsidP="00896726">
      <w:pPr>
        <w:numPr>
          <w:ilvl w:val="1"/>
          <w:numId w:val="11"/>
        </w:numPr>
        <w:suppressAutoHyphens w:val="0"/>
        <w:spacing w:line="360" w:lineRule="auto"/>
        <w:jc w:val="both"/>
        <w:textAlignment w:val="auto"/>
        <w:rPr>
          <w:rFonts w:ascii="Verdana" w:hAnsi="Verdana"/>
          <w:sz w:val="16"/>
          <w:szCs w:val="16"/>
        </w:rPr>
      </w:pPr>
      <w:r w:rsidRPr="0078213B">
        <w:rPr>
          <w:rFonts w:ascii="Verdana" w:hAnsi="Verdana"/>
          <w:sz w:val="16"/>
          <w:szCs w:val="16"/>
        </w:rPr>
        <w:t>interpretacji przepisów programu KPO przez instytucje kontrolujące,</w:t>
      </w:r>
    </w:p>
    <w:p w14:paraId="01779A47" w14:textId="77777777" w:rsidR="00896726" w:rsidRPr="0078213B" w:rsidRDefault="00896726" w:rsidP="00896726">
      <w:pPr>
        <w:numPr>
          <w:ilvl w:val="1"/>
          <w:numId w:val="11"/>
        </w:numPr>
        <w:suppressAutoHyphens w:val="0"/>
        <w:spacing w:line="360" w:lineRule="auto"/>
        <w:jc w:val="both"/>
        <w:textAlignment w:val="auto"/>
        <w:rPr>
          <w:rFonts w:ascii="Verdana" w:hAnsi="Verdana"/>
          <w:sz w:val="16"/>
          <w:szCs w:val="16"/>
        </w:rPr>
      </w:pPr>
      <w:r w:rsidRPr="0078213B">
        <w:rPr>
          <w:rFonts w:ascii="Verdana" w:hAnsi="Verdana"/>
          <w:sz w:val="16"/>
          <w:szCs w:val="16"/>
        </w:rPr>
        <w:t>działań lub zaniechań Zamawiającego,</w:t>
      </w:r>
    </w:p>
    <w:p w14:paraId="64665435" w14:textId="77777777" w:rsidR="00896726" w:rsidRPr="0078213B" w:rsidRDefault="00896726" w:rsidP="00896726">
      <w:pPr>
        <w:numPr>
          <w:ilvl w:val="1"/>
          <w:numId w:val="11"/>
        </w:numPr>
        <w:suppressAutoHyphens w:val="0"/>
        <w:spacing w:line="360" w:lineRule="auto"/>
        <w:jc w:val="both"/>
        <w:textAlignment w:val="auto"/>
        <w:rPr>
          <w:rFonts w:ascii="Verdana" w:hAnsi="Verdana"/>
          <w:sz w:val="16"/>
          <w:szCs w:val="16"/>
        </w:rPr>
      </w:pPr>
      <w:r w:rsidRPr="0078213B">
        <w:rPr>
          <w:rFonts w:ascii="Verdana" w:hAnsi="Verdana"/>
          <w:sz w:val="16"/>
          <w:szCs w:val="16"/>
        </w:rPr>
        <w:t>okoliczności niezależnych od Wykonawcy?</w:t>
      </w:r>
    </w:p>
    <w:p w14:paraId="75CF2A2D" w14:textId="674304C2" w:rsidR="0078213B" w:rsidRPr="0078213B" w:rsidRDefault="00896726" w:rsidP="0078213B">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Odpowiedź na pytanie nr 35: Zamawiający informuje, iż</w:t>
      </w:r>
      <w:r w:rsidR="0078213B" w:rsidRPr="0078213B">
        <w:rPr>
          <w:rFonts w:ascii="Verdana" w:eastAsia="Calibri" w:hAnsi="Verdana" w:cs="Arial"/>
          <w:b/>
          <w:color w:val="000000"/>
          <w:sz w:val="16"/>
          <w:szCs w:val="16"/>
        </w:rPr>
        <w:t xml:space="preserve"> odpowiedzialność Wykonawcy, o której mowa we wskazanym postanowieniu umownym dotyczy przypadków, w których zmniejszenie dofinansowania nastąpi bezpośrednio i wyłącznie z winy Wykonawcy (np. nieterminowa dostawa).</w:t>
      </w:r>
    </w:p>
    <w:p w14:paraId="15DF748E" w14:textId="77777777" w:rsidR="00896726" w:rsidRPr="00896726" w:rsidRDefault="00896726" w:rsidP="00896726">
      <w:pPr>
        <w:suppressAutoHyphens w:val="0"/>
        <w:autoSpaceDE w:val="0"/>
        <w:adjustRightInd w:val="0"/>
        <w:spacing w:line="360" w:lineRule="auto"/>
        <w:jc w:val="both"/>
        <w:rPr>
          <w:rFonts w:ascii="Verdana" w:eastAsia="Calibri" w:hAnsi="Verdana" w:cs="Arial"/>
          <w:b/>
          <w:color w:val="000000"/>
          <w:sz w:val="16"/>
          <w:szCs w:val="16"/>
          <w:highlight w:val="yellow"/>
        </w:rPr>
      </w:pPr>
    </w:p>
    <w:p w14:paraId="38871BC4" w14:textId="77777777"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Pytanie nr 36</w:t>
      </w:r>
    </w:p>
    <w:p w14:paraId="3241002D" w14:textId="77777777" w:rsidR="00896726" w:rsidRPr="0078213B" w:rsidRDefault="00896726" w:rsidP="00896726">
      <w:pPr>
        <w:suppressAutoHyphens w:val="0"/>
        <w:spacing w:line="360" w:lineRule="auto"/>
        <w:jc w:val="both"/>
        <w:rPr>
          <w:rFonts w:ascii="Verdana" w:hAnsi="Verdana"/>
          <w:sz w:val="16"/>
          <w:szCs w:val="16"/>
        </w:rPr>
      </w:pPr>
      <w:r w:rsidRPr="0078213B">
        <w:rPr>
          <w:rFonts w:ascii="Verdana" w:hAnsi="Verdana"/>
          <w:sz w:val="16"/>
          <w:szCs w:val="16"/>
        </w:rPr>
        <w:t xml:space="preserve">Czy Zamawiający potwierdza, że w przypadku nałożenia korekty finansowej z przyczyn leżących po stronie Wykonawcy, </w:t>
      </w:r>
      <w:r w:rsidRPr="0078213B">
        <w:rPr>
          <w:rFonts w:ascii="Verdana" w:hAnsi="Verdana"/>
          <w:bCs/>
          <w:sz w:val="16"/>
          <w:szCs w:val="16"/>
        </w:rPr>
        <w:t>nie dojdzie do podwójnego obciążenia Wykonawcy</w:t>
      </w:r>
      <w:r w:rsidRPr="0078213B">
        <w:rPr>
          <w:rFonts w:ascii="Verdana" w:hAnsi="Verdana"/>
          <w:sz w:val="16"/>
          <w:szCs w:val="16"/>
        </w:rPr>
        <w:t xml:space="preserve"> poprzez jednoczesne zastosowanie:</w:t>
      </w:r>
    </w:p>
    <w:p w14:paraId="02B08D40" w14:textId="77777777" w:rsidR="00896726" w:rsidRPr="0078213B" w:rsidRDefault="00896726" w:rsidP="00896726">
      <w:pPr>
        <w:numPr>
          <w:ilvl w:val="1"/>
          <w:numId w:val="11"/>
        </w:numPr>
        <w:suppressAutoHyphens w:val="0"/>
        <w:spacing w:line="360" w:lineRule="auto"/>
        <w:jc w:val="both"/>
        <w:textAlignment w:val="auto"/>
        <w:rPr>
          <w:rFonts w:ascii="Verdana" w:hAnsi="Verdana"/>
          <w:sz w:val="16"/>
          <w:szCs w:val="16"/>
        </w:rPr>
      </w:pPr>
      <w:r w:rsidRPr="0078213B">
        <w:rPr>
          <w:rFonts w:ascii="Verdana" w:hAnsi="Verdana"/>
          <w:sz w:val="16"/>
          <w:szCs w:val="16"/>
        </w:rPr>
        <w:t>kar umownych, o których mowa w § 6 projektu umowy, oraz</w:t>
      </w:r>
    </w:p>
    <w:p w14:paraId="4A278DFE" w14:textId="77777777" w:rsidR="00896726" w:rsidRPr="0078213B" w:rsidRDefault="00896726" w:rsidP="00896726">
      <w:pPr>
        <w:numPr>
          <w:ilvl w:val="1"/>
          <w:numId w:val="11"/>
        </w:numPr>
        <w:suppressAutoHyphens w:val="0"/>
        <w:spacing w:line="360" w:lineRule="auto"/>
        <w:jc w:val="both"/>
        <w:textAlignment w:val="auto"/>
        <w:rPr>
          <w:rFonts w:ascii="Verdana" w:hAnsi="Verdana"/>
          <w:sz w:val="16"/>
          <w:szCs w:val="16"/>
        </w:rPr>
      </w:pPr>
      <w:r w:rsidRPr="0078213B">
        <w:rPr>
          <w:rFonts w:ascii="Verdana" w:hAnsi="Verdana"/>
          <w:sz w:val="16"/>
          <w:szCs w:val="16"/>
        </w:rPr>
        <w:t>obowiązku zapłaty kwoty, o której mowa w § 13 ust. 2 projektu umowy,</w:t>
      </w:r>
      <w:r w:rsidRPr="0078213B">
        <w:rPr>
          <w:rFonts w:ascii="Verdana" w:hAnsi="Verdana"/>
          <w:sz w:val="16"/>
          <w:szCs w:val="16"/>
        </w:rPr>
        <w:br/>
        <w:t>za to samo zdarzenie?</w:t>
      </w:r>
    </w:p>
    <w:p w14:paraId="6A7F1686" w14:textId="3FE8667C"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Odpowiedź na pytanie nr 36: Zamawiający informuje, iż</w:t>
      </w:r>
      <w:r w:rsidR="0078213B" w:rsidRPr="0078213B">
        <w:rPr>
          <w:rFonts w:ascii="Verdana" w:eastAsia="Calibri" w:hAnsi="Verdana" w:cs="Arial"/>
          <w:b/>
          <w:color w:val="000000"/>
          <w:sz w:val="16"/>
          <w:szCs w:val="16"/>
        </w:rPr>
        <w:t xml:space="preserve"> nie dojdzie do podwójnego obciążenia Wykonawcy konsekwencjami za tą samą okoliczność. Zamawiający uszczegółowił tą kwestię w zał. Nr 1.</w:t>
      </w:r>
    </w:p>
    <w:p w14:paraId="28900DF0" w14:textId="77777777" w:rsidR="00896726" w:rsidRPr="00896726" w:rsidRDefault="00896726" w:rsidP="00896726">
      <w:pPr>
        <w:suppressAutoHyphens w:val="0"/>
        <w:autoSpaceDE w:val="0"/>
        <w:adjustRightInd w:val="0"/>
        <w:spacing w:line="360" w:lineRule="auto"/>
        <w:jc w:val="both"/>
        <w:rPr>
          <w:rFonts w:ascii="Verdana" w:eastAsia="Calibri" w:hAnsi="Verdana" w:cs="Arial"/>
          <w:b/>
          <w:color w:val="000000"/>
          <w:sz w:val="16"/>
          <w:szCs w:val="16"/>
          <w:highlight w:val="yellow"/>
        </w:rPr>
      </w:pPr>
    </w:p>
    <w:p w14:paraId="3973824F" w14:textId="77777777"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Pytanie nr 37</w:t>
      </w:r>
    </w:p>
    <w:p w14:paraId="1F5AED8A" w14:textId="77777777" w:rsidR="00896726" w:rsidRPr="0078213B" w:rsidRDefault="00896726" w:rsidP="00896726">
      <w:pPr>
        <w:suppressAutoHyphens w:val="0"/>
        <w:spacing w:line="360" w:lineRule="auto"/>
        <w:jc w:val="both"/>
        <w:rPr>
          <w:rFonts w:ascii="Verdana" w:hAnsi="Verdana"/>
          <w:sz w:val="16"/>
          <w:szCs w:val="16"/>
        </w:rPr>
      </w:pPr>
      <w:r w:rsidRPr="0078213B">
        <w:rPr>
          <w:rFonts w:ascii="Verdana" w:hAnsi="Verdana"/>
          <w:sz w:val="16"/>
          <w:szCs w:val="16"/>
        </w:rPr>
        <w:t>W przypadku braku potwierdzenia powyższego, wnosimy o rozważenie doprecyzowania § 13 projektu umowy poprzez jednoznaczne określenie:</w:t>
      </w:r>
    </w:p>
    <w:p w14:paraId="7E577CA1" w14:textId="77777777" w:rsidR="00896726" w:rsidRPr="0078213B" w:rsidRDefault="00896726" w:rsidP="00896726">
      <w:pPr>
        <w:numPr>
          <w:ilvl w:val="1"/>
          <w:numId w:val="11"/>
        </w:numPr>
        <w:suppressAutoHyphens w:val="0"/>
        <w:spacing w:line="360" w:lineRule="auto"/>
        <w:jc w:val="both"/>
        <w:textAlignment w:val="auto"/>
        <w:rPr>
          <w:rFonts w:ascii="Verdana" w:hAnsi="Verdana"/>
          <w:sz w:val="16"/>
          <w:szCs w:val="16"/>
        </w:rPr>
      </w:pPr>
      <w:r w:rsidRPr="0078213B">
        <w:rPr>
          <w:rFonts w:ascii="Verdana" w:hAnsi="Verdana"/>
          <w:sz w:val="16"/>
          <w:szCs w:val="16"/>
        </w:rPr>
        <w:t>górnej granicy odpowiedzialności Wykonawcy,</w:t>
      </w:r>
    </w:p>
    <w:p w14:paraId="7D5520D9" w14:textId="77777777" w:rsidR="00896726" w:rsidRPr="0078213B" w:rsidRDefault="00896726" w:rsidP="00896726">
      <w:pPr>
        <w:numPr>
          <w:ilvl w:val="1"/>
          <w:numId w:val="11"/>
        </w:numPr>
        <w:suppressAutoHyphens w:val="0"/>
        <w:spacing w:line="360" w:lineRule="auto"/>
        <w:jc w:val="both"/>
        <w:textAlignment w:val="auto"/>
        <w:rPr>
          <w:rFonts w:ascii="Verdana" w:hAnsi="Verdana"/>
          <w:sz w:val="16"/>
          <w:szCs w:val="16"/>
        </w:rPr>
      </w:pPr>
      <w:r w:rsidRPr="0078213B">
        <w:rPr>
          <w:rFonts w:ascii="Verdana" w:hAnsi="Verdana"/>
          <w:sz w:val="16"/>
          <w:szCs w:val="16"/>
        </w:rPr>
        <w:t>relacji § 13 do kar umownych przewidzianych w § 6 projektu umowy,</w:t>
      </w:r>
      <w:r w:rsidRPr="0078213B">
        <w:rPr>
          <w:rFonts w:ascii="Verdana" w:hAnsi="Verdana"/>
          <w:sz w:val="16"/>
          <w:szCs w:val="16"/>
        </w:rPr>
        <w:br/>
        <w:t xml:space="preserve">tak aby zakres </w:t>
      </w:r>
      <w:proofErr w:type="spellStart"/>
      <w:r w:rsidRPr="0078213B">
        <w:rPr>
          <w:rFonts w:ascii="Verdana" w:hAnsi="Verdana"/>
          <w:sz w:val="16"/>
          <w:szCs w:val="16"/>
        </w:rPr>
        <w:t>ryzyk</w:t>
      </w:r>
      <w:proofErr w:type="spellEnd"/>
      <w:r w:rsidRPr="0078213B">
        <w:rPr>
          <w:rFonts w:ascii="Verdana" w:hAnsi="Verdana"/>
          <w:sz w:val="16"/>
          <w:szCs w:val="16"/>
        </w:rPr>
        <w:t xml:space="preserve"> kontraktowych był możliwy do oszacowania na etapie składania ofert.</w:t>
      </w:r>
    </w:p>
    <w:p w14:paraId="45DA287B" w14:textId="11BECF2A"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Odpowiedź na pytanie nr 37: Zamawiający informuje, iż</w:t>
      </w:r>
      <w:r w:rsidR="0078213B" w:rsidRPr="0078213B">
        <w:rPr>
          <w:rFonts w:ascii="Verdana" w:eastAsia="Calibri" w:hAnsi="Verdana" w:cs="Arial"/>
          <w:b/>
          <w:color w:val="000000"/>
          <w:sz w:val="16"/>
          <w:szCs w:val="16"/>
        </w:rPr>
        <w:t xml:space="preserve"> w zał. nr 1 zostały wprowadzone stosowne zmiany.</w:t>
      </w:r>
    </w:p>
    <w:p w14:paraId="5D4FD611"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5AD42CC8"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38</w:t>
      </w:r>
    </w:p>
    <w:p w14:paraId="18C6CFFF" w14:textId="77777777" w:rsidR="00896726" w:rsidRDefault="00896726" w:rsidP="00896726">
      <w:pPr>
        <w:suppressAutoHyphens w:val="0"/>
        <w:autoSpaceDE w:val="0"/>
        <w:adjustRightInd w:val="0"/>
        <w:spacing w:line="360" w:lineRule="auto"/>
        <w:jc w:val="both"/>
        <w:rPr>
          <w:rFonts w:ascii="Verdana" w:eastAsia="Calibri" w:hAnsi="Verdana" w:cs="CIDFont+F3"/>
          <w:sz w:val="16"/>
          <w:szCs w:val="16"/>
        </w:rPr>
      </w:pPr>
      <w:r>
        <w:rPr>
          <w:rFonts w:ascii="Verdana" w:eastAsia="Calibri" w:hAnsi="Verdana" w:cs="CIDFont+F3"/>
          <w:sz w:val="16"/>
          <w:szCs w:val="16"/>
        </w:rPr>
        <w:t>Dotyczy pakiet nr 8</w:t>
      </w:r>
    </w:p>
    <w:p w14:paraId="1E262D39" w14:textId="553BF06C"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Dotyczy Załącznik nr 5 pkt. 2 -Zamawiający wymaga dołączenia do oferty pisemną autoryzacja wydaną przez producenta oferowanego sprzętu wystawioną nie później niż 24 miesiące przed terminem złożenie oferty. Czy w przypadku, kiedy taka autoryzacja jest nadal ważna, Zamawiając dopuści pisemną autoryzację wydaną przez producenta wcześniej niż 24 miesiące przed terminem złożenia oferty?</w:t>
      </w:r>
    </w:p>
    <w:p w14:paraId="39A1B767" w14:textId="6D607FDE"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 xml:space="preserve">Odpowiedź na pytanie nr 38: Zamawiający informuje, iż </w:t>
      </w:r>
      <w:r w:rsidRPr="00FC4641">
        <w:rPr>
          <w:rFonts w:ascii="Verdana" w:eastAsia="CIDFont+F1" w:hAnsi="Verdana" w:cs="CIDFont+F1"/>
          <w:b/>
          <w:sz w:val="16"/>
          <w:szCs w:val="16"/>
        </w:rPr>
        <w:t>dopuści ważną pisemną autoryzację wydaną przez producenta wcześniej niż 24 miesiące przed terminem złożenia oferty, o ile na tej autoryzacji będzie widniała informacja odnośnie terminu ważności.</w:t>
      </w:r>
      <w:r>
        <w:rPr>
          <w:rFonts w:ascii="Verdana" w:eastAsia="CIDFont+F1" w:hAnsi="Verdana" w:cs="CIDFont+F1"/>
          <w:sz w:val="16"/>
          <w:szCs w:val="16"/>
        </w:rPr>
        <w:t xml:space="preserve"> </w:t>
      </w:r>
    </w:p>
    <w:p w14:paraId="0C05C024"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53A8D0C3"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39</w:t>
      </w:r>
    </w:p>
    <w:p w14:paraId="0E5D9EB6"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 xml:space="preserve">Dotyczy Załącznik nr 5 pkt. 4 - Zwracamy się z uprzejmą prośbą o dopuszczenie, aby wskazany w dokumentacji w okresie gwarancyjnym i pogwarancyjnym czas reakcji na podjęcie czynności serwisowych (rozumiany jako </w:t>
      </w:r>
      <w:r>
        <w:rPr>
          <w:rFonts w:ascii="Verdana" w:eastAsia="CIDFont+F1" w:hAnsi="Verdana" w:cs="CIDFont+F1"/>
          <w:sz w:val="16"/>
          <w:szCs w:val="16"/>
        </w:rPr>
        <w:lastRenderedPageBreak/>
        <w:t>przyjazd serwisu), określony jako ≤ 24 godziny, liczony był w dniach roboczych, tj. od poniedziałku do piątku w godzinach 7:00–18:00, z wyłączeniem dni ustawowo wolnych od pracy.</w:t>
      </w:r>
    </w:p>
    <w:p w14:paraId="279C3DB9" w14:textId="4E04762B" w:rsidR="0062799A" w:rsidRPr="0062799A" w:rsidRDefault="00896726" w:rsidP="0062799A">
      <w:pPr>
        <w:suppressAutoHyphens w:val="0"/>
        <w:autoSpaceDE w:val="0"/>
        <w:adjustRightInd w:val="0"/>
        <w:spacing w:line="360" w:lineRule="auto"/>
        <w:jc w:val="both"/>
        <w:rPr>
          <w:rFonts w:ascii="Verdana" w:eastAsia="CIDFont+F1" w:hAnsi="Verdana" w:cs="CIDFont+F1"/>
          <w:b/>
          <w:bCs/>
          <w:sz w:val="16"/>
          <w:szCs w:val="16"/>
        </w:rPr>
      </w:pPr>
      <w:r>
        <w:rPr>
          <w:rFonts w:ascii="Verdana" w:eastAsia="Calibri" w:hAnsi="Verdana" w:cs="Arial"/>
          <w:b/>
          <w:color w:val="000000"/>
          <w:sz w:val="16"/>
          <w:szCs w:val="16"/>
        </w:rPr>
        <w:t xml:space="preserve">Odpowiedź na pytanie nr 39: Zamawiający informuje, iż </w:t>
      </w:r>
      <w:r w:rsidR="0062799A">
        <w:rPr>
          <w:rFonts w:ascii="Verdana" w:eastAsia="Calibri" w:hAnsi="Verdana" w:cs="Arial"/>
          <w:b/>
          <w:color w:val="000000"/>
          <w:sz w:val="16"/>
          <w:szCs w:val="16"/>
        </w:rPr>
        <w:t>dopuszcza</w:t>
      </w:r>
      <w:r w:rsidR="0062799A">
        <w:rPr>
          <w:rFonts w:ascii="Verdana" w:eastAsia="CIDFont+F1" w:hAnsi="Verdana" w:cs="CIDFont+F1"/>
          <w:sz w:val="16"/>
          <w:szCs w:val="16"/>
        </w:rPr>
        <w:t xml:space="preserve">, </w:t>
      </w:r>
      <w:r w:rsidR="0062799A" w:rsidRPr="0062799A">
        <w:rPr>
          <w:rFonts w:ascii="Verdana" w:eastAsia="CIDFont+F1" w:hAnsi="Verdana" w:cs="CIDFont+F1"/>
          <w:b/>
          <w:bCs/>
          <w:sz w:val="16"/>
          <w:szCs w:val="16"/>
        </w:rPr>
        <w:t>aby wskazany w dokumentacji w okresie gwarancyjnym i pogwarancyjnym czas reakcji na podjęcie czynności serwisowych (rozumiany jako przyjazd serwisu), określony jako ≤ 24 godziny, liczony był w dniach roboczych, tj. od poniedziałku do piątku w godzinach 7:00–18:00, z wyłączeniem dni ustawowo wolnych od pracy</w:t>
      </w:r>
      <w:r w:rsidR="00070896">
        <w:rPr>
          <w:rFonts w:ascii="Verdana" w:eastAsia="CIDFont+F1" w:hAnsi="Verdana" w:cs="CIDFont+F1"/>
          <w:b/>
          <w:bCs/>
          <w:sz w:val="16"/>
          <w:szCs w:val="16"/>
        </w:rPr>
        <w:t xml:space="preserve"> </w:t>
      </w:r>
      <w:r w:rsidR="00070896" w:rsidRPr="00070896">
        <w:rPr>
          <w:rFonts w:ascii="Verdana" w:eastAsia="CIDFont+F1" w:hAnsi="Verdana" w:cs="CIDFont+F1"/>
          <w:b/>
          <w:bCs/>
          <w:sz w:val="16"/>
          <w:szCs w:val="16"/>
        </w:rPr>
        <w:t>w przypadku części nr 8.</w:t>
      </w:r>
    </w:p>
    <w:p w14:paraId="2FB1D14A"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53B6BE40"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40</w:t>
      </w:r>
    </w:p>
    <w:p w14:paraId="24AD8A33"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Dotyczy Załącznik nr 5 pkt. 5 - zwracamy się z uprzejmą prośbą o dopuszczenie wydłużenia czasu skutecznej naprawy. Obecnie wymagany czas skutecznej naprawy wynosi nie więcej niż 2 dni robocze, liczone od momentu przyjazdu serwisu, od poniedziałku do piątku z wyłączeniem dni ustawowo wolnych od pracy, z zastrzeżeniem, że w przypadku konieczności zamówienia części zamiennych od producenta maksymalny czas naprawy wynosi 7 dni roboczych.</w:t>
      </w:r>
    </w:p>
    <w:p w14:paraId="309B7E0D"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Prosimy o potwierdzenie, czy Zamawiający dopuści wydłużenie:</w:t>
      </w:r>
    </w:p>
    <w:p w14:paraId="583F830D" w14:textId="72DCB54F"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 xml:space="preserve">czasu skutecznej naprawy do maksymalnie 5 dni roboczych, liczonych od momentu przyjazdu </w:t>
      </w:r>
      <w:r w:rsidR="0062799A">
        <w:rPr>
          <w:rFonts w:ascii="Verdana" w:eastAsia="CIDFont+F1" w:hAnsi="Verdana" w:cs="CIDFont+F1"/>
          <w:sz w:val="16"/>
          <w:szCs w:val="16"/>
        </w:rPr>
        <w:t>serwisu</w:t>
      </w:r>
      <w:r>
        <w:rPr>
          <w:rFonts w:ascii="Verdana" w:eastAsia="CIDFont+F1" w:hAnsi="Verdana" w:cs="CIDFont+F1"/>
          <w:sz w:val="16"/>
          <w:szCs w:val="16"/>
        </w:rPr>
        <w:t xml:space="preserve"> oraz w przypadku konieczności zamówienia części zamiennych od producenta – do maksymalnie 10 dni roboczych, przy zachowaniu liczenia terminów od poniedziałku do piątku, z wyłączeniem dni ustawowo wolnych od pracy.</w:t>
      </w:r>
    </w:p>
    <w:p w14:paraId="17936AC2" w14:textId="3C1ED4CD"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40: Zamawiający informuje, iż</w:t>
      </w:r>
      <w:r w:rsidR="0062799A">
        <w:rPr>
          <w:rFonts w:ascii="Verdana" w:eastAsia="Calibri" w:hAnsi="Verdana" w:cs="Arial"/>
          <w:b/>
          <w:color w:val="000000"/>
          <w:sz w:val="16"/>
          <w:szCs w:val="16"/>
        </w:rPr>
        <w:t xml:space="preserve"> dopuszcza </w:t>
      </w:r>
      <w:r w:rsidR="002F2651" w:rsidRPr="002F2651">
        <w:rPr>
          <w:rFonts w:ascii="Verdana" w:eastAsia="CIDFont+F1" w:hAnsi="Verdana" w:cs="CIDFont+F1"/>
          <w:b/>
          <w:bCs/>
          <w:sz w:val="16"/>
          <w:szCs w:val="16"/>
        </w:rPr>
        <w:t>wydłużenia czasu skutecznej naprawy do maksymalnie 5 dni roboczych, liczonych od momentu przyjazdu serwisu oraz w przypadku konieczności zamówienia części zamiennych od producenta – do maksymalnie 10 dni roboczych, przy zachowaniu liczenia terminów od poniedziałku do piątku, z wyłączeniem dni ustawowo wolnych od pracy</w:t>
      </w:r>
      <w:r w:rsidR="00070896">
        <w:rPr>
          <w:rFonts w:ascii="Verdana" w:eastAsia="CIDFont+F1" w:hAnsi="Verdana" w:cs="CIDFont+F1"/>
          <w:b/>
          <w:bCs/>
          <w:sz w:val="16"/>
          <w:szCs w:val="16"/>
        </w:rPr>
        <w:t xml:space="preserve"> </w:t>
      </w:r>
      <w:r w:rsidR="00070896" w:rsidRPr="00070896">
        <w:rPr>
          <w:rFonts w:ascii="Verdana" w:eastAsia="CIDFont+F1" w:hAnsi="Verdana" w:cs="CIDFont+F1"/>
          <w:b/>
          <w:bCs/>
          <w:sz w:val="16"/>
          <w:szCs w:val="16"/>
        </w:rPr>
        <w:t>w przypadku części nr 8.</w:t>
      </w:r>
    </w:p>
    <w:p w14:paraId="0D735093" w14:textId="77777777" w:rsidR="00896726" w:rsidRDefault="00896726" w:rsidP="00896726">
      <w:pPr>
        <w:suppressAutoHyphens w:val="0"/>
        <w:autoSpaceDE w:val="0"/>
        <w:adjustRightInd w:val="0"/>
        <w:spacing w:line="360" w:lineRule="auto"/>
        <w:jc w:val="both"/>
        <w:rPr>
          <w:rFonts w:ascii="Verdana" w:eastAsia="Calibri" w:hAnsi="Verdana" w:cs="CIDFont+F3"/>
          <w:sz w:val="16"/>
          <w:szCs w:val="16"/>
        </w:rPr>
      </w:pPr>
    </w:p>
    <w:p w14:paraId="1BE6BE71"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41</w:t>
      </w:r>
    </w:p>
    <w:p w14:paraId="7E24C0E0"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Dotyczy Załącznik nr 5 pkt. 7 - zwracamy się z uprzejmą prośbą o informację, czy Zamawiający dopuści skrócenie wymaganego okresu zagwarantowanej dostępności części zamiennych oraz serwisu z obecnie wskazanych minimum 10 lat do okresu 8 lat.</w:t>
      </w:r>
    </w:p>
    <w:p w14:paraId="63084AAF" w14:textId="77C8F325"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41: Zamawiający informuje, iż</w:t>
      </w:r>
      <w:r w:rsidR="002F2651">
        <w:rPr>
          <w:rFonts w:ascii="Verdana" w:eastAsia="Calibri" w:hAnsi="Verdana" w:cs="Arial"/>
          <w:b/>
          <w:color w:val="000000"/>
          <w:sz w:val="16"/>
          <w:szCs w:val="16"/>
        </w:rPr>
        <w:t xml:space="preserve"> </w:t>
      </w:r>
      <w:r w:rsidR="002F2651" w:rsidRPr="002F2651">
        <w:rPr>
          <w:rFonts w:ascii="Verdana" w:eastAsia="Calibri" w:hAnsi="Verdana" w:cs="Arial"/>
          <w:b/>
          <w:color w:val="000000"/>
          <w:sz w:val="16"/>
          <w:szCs w:val="16"/>
        </w:rPr>
        <w:t>dopu</w:t>
      </w:r>
      <w:r w:rsidR="002F2651">
        <w:rPr>
          <w:rFonts w:ascii="Verdana" w:eastAsia="Calibri" w:hAnsi="Verdana" w:cs="Arial"/>
          <w:b/>
          <w:color w:val="000000"/>
          <w:sz w:val="16"/>
          <w:szCs w:val="16"/>
        </w:rPr>
        <w:t>szcza</w:t>
      </w:r>
      <w:r w:rsidR="002F2651" w:rsidRPr="002F2651">
        <w:rPr>
          <w:rFonts w:ascii="Verdana" w:eastAsia="Calibri" w:hAnsi="Verdana" w:cs="Arial"/>
          <w:b/>
          <w:color w:val="000000"/>
          <w:sz w:val="16"/>
          <w:szCs w:val="16"/>
        </w:rPr>
        <w:t xml:space="preserve"> skrócenie wymaganego okresu zagwarantowanej dostępności części zamiennych oraz serwisu z obecnie wskazanych minimum 10 lat do okresu 8 lat</w:t>
      </w:r>
      <w:r w:rsidR="00070896">
        <w:rPr>
          <w:rFonts w:ascii="Verdana" w:eastAsia="Calibri" w:hAnsi="Verdana" w:cs="Arial"/>
          <w:b/>
          <w:color w:val="000000"/>
          <w:sz w:val="16"/>
          <w:szCs w:val="16"/>
        </w:rPr>
        <w:t xml:space="preserve"> w przypadku części nr 8.</w:t>
      </w:r>
    </w:p>
    <w:p w14:paraId="5025F869"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p>
    <w:p w14:paraId="5BB7B001"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42</w:t>
      </w:r>
    </w:p>
    <w:p w14:paraId="30E80ABA"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Dotyczy SWZ rozdział IX pkt. 12 b)</w:t>
      </w:r>
    </w:p>
    <w:p w14:paraId="50F05EC8"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Zwracamy się z pytanie czy Zamawiający dopuści katalogi /ulotki autoryzowanego dystrybutora w języku polski.</w:t>
      </w:r>
    </w:p>
    <w:p w14:paraId="3070F6FF"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Oryginalne materiały producenta są zazwyczaj w języku angielskim oraz materiałami reklamowymi tworzonymi dla szerokiego grona odbiorców, a nie konkretnego Zamawiającego, wobec powyższego nie jest możliwe umieszczenie na nich wszystkich informacji i parametrów, które są wymagane w danym postępowaniu. Jednocześnie zwracamy się z pytaniem czy w przypadku braku potwierdzenia parametru w katalogach lub ulotkach, Zamawiający dopuści załączenie oświadczenia autoryzowanego dystrybutora lub przedstawiciela producenta potwierdzające spełnianie opisanego wymagania?</w:t>
      </w:r>
    </w:p>
    <w:p w14:paraId="78C07464" w14:textId="7FC2B361"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42: Zamawiający informuje, iż</w:t>
      </w:r>
      <w:r w:rsidR="002F2651">
        <w:rPr>
          <w:rFonts w:ascii="Verdana" w:eastAsia="Calibri" w:hAnsi="Verdana" w:cs="Arial"/>
          <w:b/>
          <w:color w:val="000000"/>
          <w:sz w:val="16"/>
          <w:szCs w:val="16"/>
        </w:rPr>
        <w:t xml:space="preserve"> dopuści oryginalne materiały autoryzowanego dystrybutora, o ile będą zawierały informacje wymagane w SWZ.</w:t>
      </w:r>
    </w:p>
    <w:p w14:paraId="0A3E25C7" w14:textId="77777777" w:rsidR="00896726" w:rsidRDefault="00896726" w:rsidP="00896726">
      <w:pPr>
        <w:suppressAutoHyphens w:val="0"/>
        <w:autoSpaceDE w:val="0"/>
        <w:adjustRightInd w:val="0"/>
        <w:spacing w:line="360" w:lineRule="auto"/>
        <w:jc w:val="both"/>
        <w:rPr>
          <w:rFonts w:ascii="Verdana" w:eastAsia="CIDFont+F1" w:hAnsi="Verdana" w:cs="CIDFont+F3"/>
          <w:sz w:val="16"/>
          <w:szCs w:val="16"/>
        </w:rPr>
      </w:pPr>
    </w:p>
    <w:p w14:paraId="0D3C0A1B"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43</w:t>
      </w:r>
    </w:p>
    <w:p w14:paraId="535C53DF" w14:textId="77777777" w:rsidR="00896726" w:rsidRDefault="00896726" w:rsidP="00896726">
      <w:pPr>
        <w:suppressAutoHyphens w:val="0"/>
        <w:autoSpaceDE w:val="0"/>
        <w:adjustRightInd w:val="0"/>
        <w:spacing w:line="360" w:lineRule="auto"/>
        <w:jc w:val="both"/>
        <w:rPr>
          <w:rFonts w:ascii="Verdana" w:eastAsia="CIDFont+F1" w:hAnsi="Verdana" w:cs="CIDFont+F3"/>
          <w:sz w:val="16"/>
          <w:szCs w:val="16"/>
        </w:rPr>
      </w:pPr>
      <w:r>
        <w:rPr>
          <w:rFonts w:ascii="Verdana" w:eastAsia="CIDFont+F1" w:hAnsi="Verdana" w:cs="CIDFont+F3"/>
          <w:sz w:val="16"/>
          <w:szCs w:val="16"/>
        </w:rPr>
        <w:t>Dotyczy umowy § 4 ust. 4.Cena i warunki płatności</w:t>
      </w:r>
    </w:p>
    <w:p w14:paraId="180A7658"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Zwracamy się z pytaniem Czy Zamawiający zgodzi się na 30 dniowy termin płatności?</w:t>
      </w:r>
    </w:p>
    <w:p w14:paraId="646AC9C2"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43: Zamawiający informuje, iż zgodnie z SWZ.</w:t>
      </w:r>
    </w:p>
    <w:p w14:paraId="6FCB15BA" w14:textId="77777777" w:rsidR="00896726" w:rsidRDefault="00896726" w:rsidP="00896726">
      <w:pPr>
        <w:suppressAutoHyphens w:val="0"/>
        <w:autoSpaceDE w:val="0"/>
        <w:adjustRightInd w:val="0"/>
        <w:spacing w:line="360" w:lineRule="auto"/>
        <w:jc w:val="both"/>
        <w:rPr>
          <w:rFonts w:ascii="Verdana" w:eastAsia="CIDFont+F1" w:hAnsi="Verdana" w:cs="CIDFont+F3"/>
          <w:sz w:val="16"/>
          <w:szCs w:val="16"/>
        </w:rPr>
      </w:pPr>
    </w:p>
    <w:p w14:paraId="5D0D833E"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44</w:t>
      </w:r>
    </w:p>
    <w:p w14:paraId="6A70D955" w14:textId="77777777" w:rsidR="00896726" w:rsidRDefault="00896726" w:rsidP="00896726">
      <w:pPr>
        <w:suppressAutoHyphens w:val="0"/>
        <w:autoSpaceDE w:val="0"/>
        <w:adjustRightInd w:val="0"/>
        <w:spacing w:line="360" w:lineRule="auto"/>
        <w:jc w:val="both"/>
        <w:rPr>
          <w:rFonts w:ascii="Verdana" w:eastAsia="CIDFont+F1" w:hAnsi="Verdana" w:cs="CIDFont+F3"/>
          <w:sz w:val="16"/>
          <w:szCs w:val="16"/>
        </w:rPr>
      </w:pPr>
      <w:r>
        <w:rPr>
          <w:rFonts w:ascii="Verdana" w:eastAsia="CIDFont+F1" w:hAnsi="Verdana" w:cs="CIDFont+F3"/>
          <w:sz w:val="16"/>
          <w:szCs w:val="16"/>
        </w:rPr>
        <w:t>Dotyczy umowy § 5.Warunki Gwarancji ust. 9</w:t>
      </w:r>
    </w:p>
    <w:p w14:paraId="064E7CBB"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Prosimy o wydłużenie czasu skutecznej naprawy do 5 dni roboczych od poniedziałku do piątku z wyłączeniem dni ustawowo wolnych od pracy, liczony od momentu przyjazdu serwisu, chyba że naprawa wymaga zamówienia części zamiennych od producenta, wówczas maksymalny czas skutecznej naprawy wyniesie nie więcej niż 10 dni roboczych od poniedziałku do piątku z wyłączeniem dni ustawowo wolnych od pracy.</w:t>
      </w:r>
    </w:p>
    <w:p w14:paraId="0C13C62A" w14:textId="2B72316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44: Zamawiający informuje, iż</w:t>
      </w:r>
      <w:r w:rsidR="00070896">
        <w:rPr>
          <w:rFonts w:ascii="Verdana" w:eastAsia="Calibri" w:hAnsi="Verdana" w:cs="Arial"/>
          <w:b/>
          <w:color w:val="000000"/>
          <w:sz w:val="16"/>
          <w:szCs w:val="16"/>
        </w:rPr>
        <w:t xml:space="preserve"> dopuszcza </w:t>
      </w:r>
      <w:r w:rsidR="00070896" w:rsidRPr="00070896">
        <w:rPr>
          <w:rFonts w:ascii="Verdana" w:eastAsia="CIDFont+F1" w:hAnsi="Verdana" w:cs="CIDFont+F1"/>
          <w:b/>
          <w:bCs/>
          <w:sz w:val="16"/>
          <w:szCs w:val="16"/>
        </w:rPr>
        <w:t>wydłużenie czasu skutecznej naprawy do 5 dni roboczych od poniedziałku do piątku z wyłączeniem dni ustawowo wolnych od pracy, liczony od momentu przyjazdu serwisu, chyba że naprawa wymaga zamówienia części zamiennych od producenta, wówczas maksymalny czas skutecznej naprawy wyniesie nie więcej niż 10 dni roboczych od poniedziałku do piątku z wyłączeniem dni ustawowo wolnych od pracy</w:t>
      </w:r>
      <w:r w:rsidR="00070896">
        <w:rPr>
          <w:rFonts w:ascii="Verdana" w:eastAsia="CIDFont+F1" w:hAnsi="Verdana" w:cs="CIDFont+F1"/>
          <w:b/>
          <w:bCs/>
          <w:sz w:val="16"/>
          <w:szCs w:val="16"/>
        </w:rPr>
        <w:t xml:space="preserve"> w przypadku części nr 8.</w:t>
      </w:r>
    </w:p>
    <w:p w14:paraId="6DA5DD85" w14:textId="77777777" w:rsidR="00896726" w:rsidRDefault="00896726" w:rsidP="00896726">
      <w:pPr>
        <w:suppressAutoHyphens w:val="0"/>
        <w:autoSpaceDE w:val="0"/>
        <w:adjustRightInd w:val="0"/>
        <w:spacing w:line="360" w:lineRule="auto"/>
        <w:jc w:val="both"/>
        <w:rPr>
          <w:rFonts w:ascii="Verdana" w:eastAsia="CIDFont+F1" w:hAnsi="Verdana" w:cs="CIDFont+F3"/>
          <w:sz w:val="16"/>
          <w:szCs w:val="16"/>
        </w:rPr>
      </w:pPr>
    </w:p>
    <w:p w14:paraId="0F30343A"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45</w:t>
      </w:r>
    </w:p>
    <w:p w14:paraId="475040C1" w14:textId="77777777" w:rsidR="00896726" w:rsidRDefault="00896726" w:rsidP="00896726">
      <w:pPr>
        <w:suppressAutoHyphens w:val="0"/>
        <w:autoSpaceDE w:val="0"/>
        <w:adjustRightInd w:val="0"/>
        <w:spacing w:line="360" w:lineRule="auto"/>
        <w:jc w:val="both"/>
        <w:rPr>
          <w:rFonts w:ascii="Verdana" w:eastAsia="CIDFont+F1" w:hAnsi="Verdana" w:cs="CIDFont+F3"/>
          <w:sz w:val="16"/>
          <w:szCs w:val="16"/>
        </w:rPr>
      </w:pPr>
      <w:r>
        <w:rPr>
          <w:rFonts w:ascii="Verdana" w:eastAsia="CIDFont+F1" w:hAnsi="Verdana" w:cs="CIDFont+F3"/>
          <w:sz w:val="16"/>
          <w:szCs w:val="16"/>
        </w:rPr>
        <w:t>Dotyczy umowy § 6.kary umowne ust. 2</w:t>
      </w:r>
    </w:p>
    <w:p w14:paraId="6CD101FB"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Zwracamy się z uprzejmą prośbą o zmniejszenia wysokości kary umownej przewidzianej za zwłokę w wykonaniu dostawy, instalacji i uruchomienia. Zgodnie z obowiązującym zapisem Wykonawca zobowiązany jest do zapłaty kary umownej w wysokości 2% wartości wynagrodzenia brutto (sprzętu, którego dotyczy dostawa), określonego</w:t>
      </w:r>
    </w:p>
    <w:p w14:paraId="2945DA2B"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w § 4 ust. 1 Umowy, za każdy dzień zwłoki, o którym mowa w § 2 ust. 1 Umowy.</w:t>
      </w:r>
    </w:p>
    <w:p w14:paraId="77CF7152"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 xml:space="preserve">Uprzejmie prosimy o potwierdzenie, czy Zamawiający dopuści obniżenie wysokości wskazanej kary umownej do poziomu </w:t>
      </w:r>
      <w:r>
        <w:rPr>
          <w:rFonts w:ascii="Verdana" w:eastAsia="CIDFont+F1" w:hAnsi="Verdana" w:cs="CIDFont+F3"/>
          <w:sz w:val="16"/>
          <w:szCs w:val="16"/>
        </w:rPr>
        <w:t>0,5% wartości wynagrodzenia brutto za każdy dzień zwłoki</w:t>
      </w:r>
      <w:r>
        <w:rPr>
          <w:rFonts w:ascii="Verdana" w:eastAsia="CIDFont+F1" w:hAnsi="Verdana" w:cs="CIDFont+F1"/>
          <w:sz w:val="16"/>
          <w:szCs w:val="16"/>
        </w:rPr>
        <w:t>, co odpowiada powszechnie stosowanym standardom rynkowym w tego typu zamówieniach.</w:t>
      </w:r>
    </w:p>
    <w:p w14:paraId="37D92A3C" w14:textId="40233FCF"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 xml:space="preserve">Odpowiedź na pytanie nr 45: </w:t>
      </w:r>
      <w:r w:rsidR="00070896">
        <w:rPr>
          <w:rFonts w:ascii="Verdana" w:eastAsia="Calibri" w:hAnsi="Verdana" w:cs="Arial"/>
          <w:b/>
          <w:color w:val="000000"/>
          <w:sz w:val="16"/>
          <w:szCs w:val="16"/>
        </w:rPr>
        <w:t>Zamawiający informuje, iż nie wyraża zgody na zmniejszenie wysokości kar umownych.</w:t>
      </w:r>
    </w:p>
    <w:p w14:paraId="5EDA9038" w14:textId="77777777" w:rsidR="00070896" w:rsidRDefault="00070896" w:rsidP="00896726">
      <w:pPr>
        <w:suppressAutoHyphens w:val="0"/>
        <w:autoSpaceDE w:val="0"/>
        <w:adjustRightInd w:val="0"/>
        <w:spacing w:line="360" w:lineRule="auto"/>
        <w:jc w:val="both"/>
        <w:rPr>
          <w:rFonts w:ascii="Verdana" w:eastAsia="CIDFont+F1" w:hAnsi="Verdana" w:cs="CIDFont+F3"/>
          <w:sz w:val="16"/>
          <w:szCs w:val="16"/>
        </w:rPr>
      </w:pPr>
    </w:p>
    <w:p w14:paraId="21361E22"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46</w:t>
      </w:r>
    </w:p>
    <w:p w14:paraId="342ECC21" w14:textId="77777777" w:rsidR="00896726" w:rsidRDefault="00896726" w:rsidP="00896726">
      <w:pPr>
        <w:suppressAutoHyphens w:val="0"/>
        <w:autoSpaceDE w:val="0"/>
        <w:adjustRightInd w:val="0"/>
        <w:spacing w:line="360" w:lineRule="auto"/>
        <w:jc w:val="both"/>
        <w:rPr>
          <w:rFonts w:ascii="Verdana" w:eastAsia="CIDFont+F1" w:hAnsi="Verdana" w:cs="CIDFont+F3"/>
          <w:sz w:val="16"/>
          <w:szCs w:val="16"/>
        </w:rPr>
      </w:pPr>
      <w:r>
        <w:rPr>
          <w:rFonts w:ascii="Verdana" w:eastAsia="CIDFont+F1" w:hAnsi="Verdana" w:cs="CIDFont+F3"/>
          <w:sz w:val="16"/>
          <w:szCs w:val="16"/>
        </w:rPr>
        <w:t>Dotyczy umowy § 6.kary umowne ust. 6</w:t>
      </w:r>
    </w:p>
    <w:p w14:paraId="0259D64C"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 xml:space="preserve">Uprzejmie prosimy o potwierdzenie, czy Zamawiający dopuści obniżenie wskazanego limitu do poziomu </w:t>
      </w:r>
      <w:r>
        <w:rPr>
          <w:rFonts w:ascii="Verdana" w:eastAsia="CIDFont+F1" w:hAnsi="Verdana" w:cs="CIDFont+F3"/>
          <w:sz w:val="16"/>
          <w:szCs w:val="16"/>
        </w:rPr>
        <w:t>20% łącznego wynagrodzenia brutto</w:t>
      </w:r>
      <w:r>
        <w:rPr>
          <w:rFonts w:ascii="Verdana" w:eastAsia="CIDFont+F1" w:hAnsi="Verdana" w:cs="CIDFont+F1"/>
          <w:sz w:val="16"/>
          <w:szCs w:val="16"/>
        </w:rPr>
        <w:t>, co odpowiada powszechnie stosowanym standardom rynkowym oraz pozwala zachować proporcjonalność kar umownych do zakresu i wartości zamówienia.</w:t>
      </w:r>
    </w:p>
    <w:p w14:paraId="4B7EDFF3" w14:textId="5F51EE1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 xml:space="preserve">Odpowiedź na pytanie nr 46: </w:t>
      </w:r>
      <w:r w:rsidR="00070896">
        <w:rPr>
          <w:rFonts w:ascii="Verdana" w:eastAsia="Calibri" w:hAnsi="Verdana" w:cs="Arial"/>
          <w:b/>
          <w:color w:val="000000"/>
          <w:sz w:val="16"/>
          <w:szCs w:val="16"/>
        </w:rPr>
        <w:t>Zamawiający informuje, iż nie wyraża zgody na zmniejszenie wysokości kar umownych.</w:t>
      </w:r>
    </w:p>
    <w:p w14:paraId="5D624BEA" w14:textId="77777777" w:rsidR="00896726" w:rsidRDefault="00896726" w:rsidP="00896726">
      <w:pPr>
        <w:suppressAutoHyphens w:val="0"/>
        <w:autoSpaceDE w:val="0"/>
        <w:adjustRightInd w:val="0"/>
        <w:spacing w:line="360" w:lineRule="auto"/>
        <w:jc w:val="both"/>
        <w:rPr>
          <w:rFonts w:ascii="Verdana" w:eastAsia="CIDFont+F1" w:hAnsi="Verdana" w:cs="CIDFont+F3"/>
          <w:sz w:val="16"/>
          <w:szCs w:val="16"/>
        </w:rPr>
      </w:pPr>
    </w:p>
    <w:p w14:paraId="1F072A4C"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47</w:t>
      </w:r>
    </w:p>
    <w:p w14:paraId="70EE7ABA" w14:textId="77777777" w:rsidR="00896726" w:rsidRDefault="00896726" w:rsidP="00896726">
      <w:pPr>
        <w:suppressAutoHyphens w:val="0"/>
        <w:autoSpaceDE w:val="0"/>
        <w:adjustRightInd w:val="0"/>
        <w:spacing w:line="360" w:lineRule="auto"/>
        <w:jc w:val="both"/>
        <w:rPr>
          <w:rFonts w:ascii="Verdana" w:eastAsia="CIDFont+F1" w:hAnsi="Verdana" w:cs="CIDFont+F1"/>
          <w:sz w:val="16"/>
          <w:szCs w:val="16"/>
        </w:rPr>
      </w:pPr>
      <w:r>
        <w:rPr>
          <w:rFonts w:ascii="Verdana" w:eastAsia="CIDFont+F1" w:hAnsi="Verdana" w:cs="CIDFont+F1"/>
          <w:sz w:val="16"/>
          <w:szCs w:val="16"/>
        </w:rPr>
        <w:t xml:space="preserve">Zwracamy się z uprzejmą prośbą o wyjaśnienie zapisów dotyczących kryteriów wyboru oferty w </w:t>
      </w:r>
      <w:r>
        <w:rPr>
          <w:rFonts w:ascii="Verdana" w:eastAsia="CIDFont+F1" w:hAnsi="Verdana" w:cs="CIDFont+F3"/>
          <w:sz w:val="16"/>
          <w:szCs w:val="16"/>
        </w:rPr>
        <w:t>pakiecie nr 8</w:t>
      </w:r>
      <w:r>
        <w:rPr>
          <w:rFonts w:ascii="Verdana" w:eastAsia="CIDFont+F1" w:hAnsi="Verdana" w:cs="CIDFont+F1"/>
          <w:sz w:val="16"/>
          <w:szCs w:val="16"/>
        </w:rPr>
        <w:t xml:space="preserve">. Zgodnie z treścią dokumentacji SWZ Zamawiający nie przewidział w kryteriach oceny ofert kryterium „rabat na części” dla pakietu nr 8, natomiast kryterium to zostało ujęte w tabeli OPZ stanowiącej </w:t>
      </w:r>
      <w:r>
        <w:rPr>
          <w:rFonts w:ascii="Verdana" w:eastAsia="CIDFont+F1" w:hAnsi="Verdana" w:cs="CIDFont+F3"/>
          <w:sz w:val="16"/>
          <w:szCs w:val="16"/>
        </w:rPr>
        <w:t>załącznik nr 5</w:t>
      </w:r>
      <w:r>
        <w:rPr>
          <w:rFonts w:ascii="Verdana" w:eastAsia="CIDFont+F1" w:hAnsi="Verdana" w:cs="CIDFont+F1"/>
          <w:sz w:val="16"/>
          <w:szCs w:val="16"/>
        </w:rPr>
        <w:t>. Uprzejmie prosimy o potwierdzenie, czy powyższa rozbieżność nie wynika z omyłki oraz o wskazanie, czy kryterium „rabat na części” powinno być uwzględniane przy ocenie ofert w pakiecie nr 8.</w:t>
      </w:r>
    </w:p>
    <w:p w14:paraId="07E7189A"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47: Zamawiający informuje, iż kryterium jest ujęte prawidłowo w pkt. XIV, ppkt. 2 str. 14. Ppkt. 3 nie dotyczy pakietu 8, tylko 3,5,6.</w:t>
      </w:r>
    </w:p>
    <w:p w14:paraId="47A77621"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7E6BB3F0"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48</w:t>
      </w:r>
    </w:p>
    <w:p w14:paraId="04E30A3B"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 pozycja 1 –barwiarka automatyczna, pozycja 6</w:t>
      </w:r>
    </w:p>
    <w:p w14:paraId="150C3FA5"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doprecyzowanie czy wymaga zaproponowania rozwiązania, które można zintegrować z </w:t>
      </w:r>
      <w:proofErr w:type="spellStart"/>
      <w:r>
        <w:rPr>
          <w:rFonts w:ascii="Verdana" w:hAnsi="Verdana" w:cs="Calibri"/>
          <w:sz w:val="16"/>
          <w:szCs w:val="16"/>
          <w:lang w:val="pl-PL"/>
        </w:rPr>
        <w:t>nakrywarką</w:t>
      </w:r>
      <w:proofErr w:type="spellEnd"/>
      <w:r>
        <w:rPr>
          <w:rFonts w:ascii="Verdana" w:hAnsi="Verdana" w:cs="Calibri"/>
          <w:sz w:val="16"/>
          <w:szCs w:val="16"/>
          <w:lang w:val="pl-PL"/>
        </w:rPr>
        <w:t xml:space="preserve">, bez konieczności stosowania oddzielnego modułu transferowego, pozostałe parametry bez zmian. Pragniemy zauważyć, że rozwiązanie z transferem bezpośrednim, oznacza </w:t>
      </w:r>
      <w:r>
        <w:rPr>
          <w:rFonts w:ascii="Verdana" w:hAnsi="Verdana" w:cs="Calibri"/>
          <w:sz w:val="16"/>
          <w:szCs w:val="16"/>
          <w:lang w:val="pl-PL"/>
        </w:rPr>
        <w:lastRenderedPageBreak/>
        <w:t xml:space="preserve">większą płynność pracy oraz mniejsze ryzyko awarii związanych z zablokowaniem się koszyka pomiędzy barwiarką a </w:t>
      </w:r>
      <w:proofErr w:type="spellStart"/>
      <w:r>
        <w:rPr>
          <w:rFonts w:ascii="Verdana" w:hAnsi="Verdana" w:cs="Calibri"/>
          <w:sz w:val="16"/>
          <w:szCs w:val="16"/>
          <w:lang w:val="pl-PL"/>
        </w:rPr>
        <w:t>nakrywarką</w:t>
      </w:r>
      <w:proofErr w:type="spellEnd"/>
      <w:r>
        <w:rPr>
          <w:rFonts w:ascii="Verdana" w:hAnsi="Verdana" w:cs="Calibri"/>
          <w:sz w:val="16"/>
          <w:szCs w:val="16"/>
          <w:lang w:val="pl-PL"/>
        </w:rPr>
        <w:t>.</w:t>
      </w:r>
    </w:p>
    <w:p w14:paraId="11F257FD" w14:textId="63D1B8FA"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 xml:space="preserve">Odpowiedź na pytanie nr 48: Zamawiający informuje, </w:t>
      </w:r>
      <w:r w:rsidR="00070896" w:rsidRPr="00070896">
        <w:rPr>
          <w:rFonts w:ascii="Verdana" w:eastAsia="Calibri" w:hAnsi="Verdana" w:cs="Arial"/>
          <w:b/>
          <w:bCs/>
          <w:color w:val="000000"/>
          <w:sz w:val="16"/>
          <w:szCs w:val="16"/>
        </w:rPr>
        <w:t>iż wymaga, aby rozwiązanie było bez urządzeń pośredniczących, wyłącznie barwiarka i nakrywarka w postaci dwóch połączonych funkcjonalnie urządzeń.</w:t>
      </w:r>
    </w:p>
    <w:p w14:paraId="19263D7C" w14:textId="77777777" w:rsidR="00896726" w:rsidRDefault="00896726" w:rsidP="00896726">
      <w:pPr>
        <w:spacing w:line="360" w:lineRule="auto"/>
        <w:ind w:left="720"/>
        <w:contextualSpacing/>
        <w:jc w:val="both"/>
        <w:rPr>
          <w:rFonts w:ascii="Verdana" w:hAnsi="Verdana" w:cs="Calibri"/>
          <w:b/>
          <w:sz w:val="16"/>
          <w:szCs w:val="16"/>
        </w:rPr>
      </w:pPr>
    </w:p>
    <w:p w14:paraId="6B1176D7"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49</w:t>
      </w:r>
    </w:p>
    <w:p w14:paraId="18090A2C"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 pozycja 1 –barwiarka automatyczna, pozycja 8</w:t>
      </w:r>
    </w:p>
    <w:p w14:paraId="56E10C2F" w14:textId="233E0A76"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Zwracamy się do Zamawiającego z uprzejmą prośbą o wyrażenie zgody na zaproponowanie urządzenia o parametrze lepszym od opisanego, umożliwiającego przeprowad</w:t>
      </w:r>
      <w:r w:rsidR="00FC4641">
        <w:rPr>
          <w:rFonts w:ascii="Verdana" w:hAnsi="Verdana" w:cs="Calibri"/>
          <w:sz w:val="16"/>
          <w:szCs w:val="16"/>
          <w:lang w:val="pl-PL"/>
        </w:rPr>
        <w:t xml:space="preserve">zenie 11 </w:t>
      </w:r>
      <w:proofErr w:type="spellStart"/>
      <w:r w:rsidR="00FC4641">
        <w:rPr>
          <w:rFonts w:ascii="Verdana" w:hAnsi="Verdana" w:cs="Calibri"/>
          <w:sz w:val="16"/>
          <w:szCs w:val="16"/>
          <w:lang w:val="pl-PL"/>
        </w:rPr>
        <w:t>barwień</w:t>
      </w:r>
      <w:proofErr w:type="spellEnd"/>
      <w:r w:rsidR="00FC4641">
        <w:rPr>
          <w:rFonts w:ascii="Verdana" w:hAnsi="Verdana" w:cs="Calibri"/>
          <w:sz w:val="16"/>
          <w:szCs w:val="16"/>
          <w:lang w:val="pl-PL"/>
        </w:rPr>
        <w:t xml:space="preserve"> jednocześnie. </w:t>
      </w:r>
      <w:r>
        <w:rPr>
          <w:rFonts w:ascii="Verdana" w:hAnsi="Verdana" w:cs="Calibri"/>
          <w:sz w:val="16"/>
          <w:szCs w:val="16"/>
          <w:lang w:val="pl-PL"/>
        </w:rPr>
        <w:t>Zaproponowane rozwiązanie przekłada się bezpośrednio na płynność pracy</w:t>
      </w:r>
      <w:r w:rsidR="00070896">
        <w:rPr>
          <w:rFonts w:ascii="Verdana" w:hAnsi="Verdana" w:cs="Calibri"/>
          <w:sz w:val="16"/>
          <w:szCs w:val="16"/>
          <w:lang w:val="pl-PL"/>
        </w:rPr>
        <w:t xml:space="preserve"> </w:t>
      </w:r>
      <w:r>
        <w:rPr>
          <w:rFonts w:ascii="Verdana" w:hAnsi="Verdana" w:cs="Calibri"/>
          <w:sz w:val="16"/>
          <w:szCs w:val="16"/>
          <w:lang w:val="pl-PL"/>
        </w:rPr>
        <w:t>i komfort Operatora</w:t>
      </w:r>
    </w:p>
    <w:p w14:paraId="129D549F" w14:textId="107D9E4F"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49: Zamawiający informuje, iż</w:t>
      </w:r>
      <w:r w:rsidR="00070896">
        <w:rPr>
          <w:rFonts w:ascii="Verdana" w:eastAsia="Calibri" w:hAnsi="Verdana" w:cs="Arial"/>
          <w:b/>
          <w:color w:val="000000"/>
          <w:sz w:val="16"/>
          <w:szCs w:val="16"/>
        </w:rPr>
        <w:t xml:space="preserve"> </w:t>
      </w:r>
      <w:r w:rsidR="00070896" w:rsidRPr="00070896">
        <w:rPr>
          <w:rFonts w:ascii="Verdana" w:eastAsia="Calibri" w:hAnsi="Verdana" w:cs="Arial"/>
          <w:b/>
          <w:bCs/>
          <w:color w:val="000000"/>
          <w:sz w:val="16"/>
          <w:szCs w:val="16"/>
        </w:rPr>
        <w:t xml:space="preserve">dopuszcza urządzenie o parametrze lepszym od opisanego, umożliwiającego przeprowadzenie 11 </w:t>
      </w:r>
      <w:proofErr w:type="spellStart"/>
      <w:r w:rsidR="00070896" w:rsidRPr="00070896">
        <w:rPr>
          <w:rFonts w:ascii="Verdana" w:eastAsia="Calibri" w:hAnsi="Verdana" w:cs="Arial"/>
          <w:b/>
          <w:bCs/>
          <w:color w:val="000000"/>
          <w:sz w:val="16"/>
          <w:szCs w:val="16"/>
        </w:rPr>
        <w:t>barwień</w:t>
      </w:r>
      <w:proofErr w:type="spellEnd"/>
      <w:r w:rsidR="00070896" w:rsidRPr="00070896">
        <w:rPr>
          <w:rFonts w:ascii="Verdana" w:eastAsia="Calibri" w:hAnsi="Verdana" w:cs="Arial"/>
          <w:b/>
          <w:bCs/>
          <w:color w:val="000000"/>
          <w:sz w:val="16"/>
          <w:szCs w:val="16"/>
        </w:rPr>
        <w:t xml:space="preserve"> jednocześnie</w:t>
      </w:r>
      <w:r w:rsidR="00070896">
        <w:rPr>
          <w:rFonts w:ascii="Verdana" w:eastAsia="Calibri" w:hAnsi="Verdana" w:cs="Arial"/>
          <w:b/>
          <w:bCs/>
          <w:color w:val="000000"/>
          <w:sz w:val="16"/>
          <w:szCs w:val="16"/>
        </w:rPr>
        <w:t>.</w:t>
      </w:r>
    </w:p>
    <w:p w14:paraId="38C420AB"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p>
    <w:p w14:paraId="57260FD8"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50</w:t>
      </w:r>
    </w:p>
    <w:p w14:paraId="6A3AB57F"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 pozycja 1 –barwiarka automatyczna, pozycja 9</w:t>
      </w:r>
    </w:p>
    <w:p w14:paraId="6951B5C8"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wyrażenie zgody na zaproponowanie urządzenia oferującego łącznie 26 stacji roboczych. </w:t>
      </w:r>
    </w:p>
    <w:p w14:paraId="7EB7A207"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Zaproponowane rozwiązanie zapewnia wydajność barwienia na poziomie 360 szkiełek/h i sprawdza się z powodzeniem nawet w bardzo dużych Zakładach Patomorfologii w Polsce</w:t>
      </w:r>
    </w:p>
    <w:p w14:paraId="65CFE7B8" w14:textId="659A80C4"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50: Zamawiający informuje, iż</w:t>
      </w:r>
      <w:r w:rsidR="00070896">
        <w:rPr>
          <w:rFonts w:ascii="Verdana" w:eastAsia="Calibri" w:hAnsi="Verdana" w:cs="Arial"/>
          <w:b/>
          <w:color w:val="000000"/>
          <w:sz w:val="16"/>
          <w:szCs w:val="16"/>
        </w:rPr>
        <w:t xml:space="preserve"> </w:t>
      </w:r>
      <w:r w:rsidR="00070896" w:rsidRPr="00070896">
        <w:rPr>
          <w:rFonts w:ascii="Verdana" w:eastAsia="Calibri" w:hAnsi="Verdana" w:cs="Arial"/>
          <w:b/>
          <w:bCs/>
          <w:color w:val="000000"/>
          <w:sz w:val="16"/>
          <w:szCs w:val="16"/>
        </w:rPr>
        <w:t>dopuszcza urządzenie oferującego łącznie 26 stacji roboczych.</w:t>
      </w:r>
    </w:p>
    <w:p w14:paraId="73F95D60" w14:textId="77777777" w:rsidR="00896726" w:rsidRDefault="00896726" w:rsidP="00896726">
      <w:pPr>
        <w:pStyle w:val="Listanumerowana"/>
        <w:numPr>
          <w:ilvl w:val="0"/>
          <w:numId w:val="0"/>
        </w:numPr>
        <w:spacing w:after="0" w:line="360" w:lineRule="auto"/>
        <w:ind w:left="720"/>
        <w:jc w:val="both"/>
        <w:rPr>
          <w:rFonts w:ascii="Verdana" w:hAnsi="Verdana" w:cs="Calibri"/>
          <w:sz w:val="16"/>
          <w:szCs w:val="16"/>
          <w:lang w:val="pl-PL"/>
        </w:rPr>
      </w:pPr>
    </w:p>
    <w:p w14:paraId="40801C6B"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51</w:t>
      </w:r>
    </w:p>
    <w:p w14:paraId="0DCF081F"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 pozycja 1 –barwiarka automatyczna, pozycja 10</w:t>
      </w:r>
    </w:p>
    <w:p w14:paraId="5A77392B"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wyrażenie zgody na zaproponowanie urządzenia oferującego do 23 stacji odczynnikowych o pojemności 480 ml, bez konieczności ich grupowania. Urządzenie zapewniające wydajność 360 szkiełek/h </w:t>
      </w:r>
    </w:p>
    <w:p w14:paraId="2AD91165" w14:textId="4D714780"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51: Zamawiający informuje, iż</w:t>
      </w:r>
      <w:r w:rsidR="00DA5D96">
        <w:rPr>
          <w:rFonts w:ascii="Verdana" w:eastAsia="Calibri" w:hAnsi="Verdana" w:cs="Arial"/>
          <w:b/>
          <w:color w:val="000000"/>
          <w:sz w:val="16"/>
          <w:szCs w:val="16"/>
        </w:rPr>
        <w:t xml:space="preserve"> </w:t>
      </w:r>
      <w:r w:rsidR="00DA5D96" w:rsidRPr="00DA5D96">
        <w:rPr>
          <w:rFonts w:ascii="Verdana" w:eastAsia="Calibri" w:hAnsi="Verdana" w:cs="Arial"/>
          <w:b/>
          <w:bCs/>
          <w:color w:val="000000"/>
          <w:sz w:val="16"/>
          <w:szCs w:val="16"/>
        </w:rPr>
        <w:t>dopuszcza urządzenie oferującego do 23 stacji odczynnikowych o pojemności 480 ml, bez konieczności ich grupowania.</w:t>
      </w:r>
    </w:p>
    <w:p w14:paraId="647D234F"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p>
    <w:p w14:paraId="2FC082D0"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52</w:t>
      </w:r>
    </w:p>
    <w:p w14:paraId="07673BBC" w14:textId="4F2A6C8D"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 xml:space="preserve">Załącznik nr 5 do SWZ, pakiet 9, pozycja 1 –barwiarka </w:t>
      </w:r>
      <w:r w:rsidR="00DA5D96">
        <w:rPr>
          <w:rFonts w:ascii="Verdana" w:hAnsi="Verdana" w:cs="Calibri"/>
          <w:b/>
          <w:sz w:val="16"/>
          <w:szCs w:val="16"/>
        </w:rPr>
        <w:t>automatyczna, pozycja</w:t>
      </w:r>
      <w:r>
        <w:rPr>
          <w:rFonts w:ascii="Verdana" w:hAnsi="Verdana" w:cs="Calibri"/>
          <w:b/>
          <w:sz w:val="16"/>
          <w:szCs w:val="16"/>
        </w:rPr>
        <w:t xml:space="preserve"> 11</w:t>
      </w:r>
    </w:p>
    <w:p w14:paraId="1E6B4A6E"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wyrażenie zgody na zaproponowanie urządzenia umożliwiającego zdefiniowania ilości stacji wodnych w przedziale 0-4. </w:t>
      </w:r>
    </w:p>
    <w:p w14:paraId="15131B1B"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Pragniemy jednocześnie zauważyć, iż jest to wartość umożliwiająca przepustowość na poziomie 360 szkiełek na godzinę i sprawdza się z powodzeniem nawet w bardzo dużych Zakładach Patomorfologii</w:t>
      </w:r>
    </w:p>
    <w:p w14:paraId="190396AE" w14:textId="2A69AAAF"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52: Zamawiający informuje, iż</w:t>
      </w:r>
      <w:r w:rsidR="00DA5D96">
        <w:rPr>
          <w:rFonts w:ascii="Verdana" w:eastAsia="Calibri" w:hAnsi="Verdana" w:cs="Arial"/>
          <w:b/>
          <w:color w:val="000000"/>
          <w:sz w:val="16"/>
          <w:szCs w:val="16"/>
        </w:rPr>
        <w:t xml:space="preserve"> </w:t>
      </w:r>
      <w:r w:rsidR="00DA5D96" w:rsidRPr="00DA5D96">
        <w:rPr>
          <w:rFonts w:ascii="Verdana" w:eastAsia="Calibri" w:hAnsi="Verdana" w:cs="Arial"/>
          <w:b/>
          <w:bCs/>
          <w:color w:val="000000"/>
          <w:sz w:val="16"/>
          <w:szCs w:val="16"/>
        </w:rPr>
        <w:t>nie dopuszcza urządzenia umożliwiającego zdefiniowania ilości stacji wodnych w przedziale 0-4.</w:t>
      </w:r>
    </w:p>
    <w:p w14:paraId="39B849B5" w14:textId="77777777" w:rsidR="00896726" w:rsidRPr="00896726" w:rsidRDefault="00896726" w:rsidP="00896726">
      <w:pPr>
        <w:pStyle w:val="Listanumerowana"/>
        <w:numPr>
          <w:ilvl w:val="0"/>
          <w:numId w:val="0"/>
        </w:numPr>
        <w:spacing w:after="0" w:line="360" w:lineRule="auto"/>
        <w:jc w:val="both"/>
        <w:rPr>
          <w:rFonts w:ascii="Verdana" w:hAnsi="Verdana" w:cs="Calibri"/>
          <w:b/>
          <w:sz w:val="16"/>
          <w:szCs w:val="16"/>
          <w:lang w:val="pl-PL"/>
        </w:rPr>
      </w:pPr>
    </w:p>
    <w:p w14:paraId="6DF07CF1"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53</w:t>
      </w:r>
    </w:p>
    <w:p w14:paraId="3DF621BC" w14:textId="77777777" w:rsidR="00896726" w:rsidRPr="00896726" w:rsidRDefault="00896726" w:rsidP="00896726">
      <w:pPr>
        <w:pStyle w:val="Listanumerowana"/>
        <w:numPr>
          <w:ilvl w:val="0"/>
          <w:numId w:val="0"/>
        </w:numPr>
        <w:spacing w:after="0" w:line="360" w:lineRule="auto"/>
        <w:jc w:val="both"/>
        <w:rPr>
          <w:rFonts w:ascii="Verdana" w:hAnsi="Verdana" w:cs="Calibri"/>
          <w:b/>
          <w:sz w:val="16"/>
          <w:szCs w:val="16"/>
          <w:lang w:val="pl-PL"/>
        </w:rPr>
      </w:pPr>
      <w:r w:rsidRPr="00896726">
        <w:rPr>
          <w:rFonts w:ascii="Verdana" w:hAnsi="Verdana" w:cs="Calibri"/>
          <w:b/>
          <w:sz w:val="16"/>
          <w:szCs w:val="16"/>
          <w:lang w:val="pl-PL"/>
        </w:rPr>
        <w:t>Załącznik nr 5 do SWZ, pakiet 9, pozycja 1 –barwiarka automatyczna, pozycja 12</w:t>
      </w:r>
    </w:p>
    <w:p w14:paraId="267910A0"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wyrażenie zgody na zaproponowanie urządzenia wyposażonego </w:t>
      </w:r>
      <w:r>
        <w:rPr>
          <w:rFonts w:ascii="Verdana" w:hAnsi="Verdana" w:cs="Calibri"/>
          <w:sz w:val="16"/>
          <w:szCs w:val="16"/>
          <w:lang w:val="pl-PL" w:eastAsia="pl-PL"/>
        </w:rPr>
        <w:t xml:space="preserve">jedną stację grzewczą, z </w:t>
      </w:r>
      <w:r>
        <w:rPr>
          <w:rFonts w:ascii="Verdana" w:hAnsi="Verdana" w:cs="Calibri"/>
          <w:sz w:val="16"/>
          <w:szCs w:val="16"/>
          <w:lang w:val="pl-PL"/>
        </w:rPr>
        <w:t>regulacją temperatury, zapewniające wydajność 360 szkiełek/h</w:t>
      </w:r>
    </w:p>
    <w:p w14:paraId="0D7F901D" w14:textId="5A2D622D"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53: Zamawiający informuje, iż</w:t>
      </w:r>
      <w:r w:rsidR="00DA5D96">
        <w:rPr>
          <w:rFonts w:ascii="Verdana" w:eastAsia="Calibri" w:hAnsi="Verdana" w:cs="Arial"/>
          <w:b/>
          <w:color w:val="000000"/>
          <w:sz w:val="16"/>
          <w:szCs w:val="16"/>
        </w:rPr>
        <w:t xml:space="preserve"> </w:t>
      </w:r>
      <w:r w:rsidR="00DA5D96" w:rsidRPr="00DA5D96">
        <w:rPr>
          <w:rFonts w:ascii="Verdana" w:eastAsia="Calibri" w:hAnsi="Verdana" w:cs="Arial"/>
          <w:b/>
          <w:bCs/>
          <w:color w:val="000000"/>
          <w:sz w:val="16"/>
          <w:szCs w:val="16"/>
        </w:rPr>
        <w:t>nie dopuszcza urządzenia wyposażonego jedną stację grzewczą, z regulacją temperatury, zapewniające wydajność 360 szkiełek/h.</w:t>
      </w:r>
    </w:p>
    <w:p w14:paraId="71C84EAC" w14:textId="77777777" w:rsidR="00896726" w:rsidRDefault="00896726" w:rsidP="00896726">
      <w:pPr>
        <w:pStyle w:val="Listanumerowana"/>
        <w:numPr>
          <w:ilvl w:val="0"/>
          <w:numId w:val="0"/>
        </w:numPr>
        <w:spacing w:after="0" w:line="360" w:lineRule="auto"/>
        <w:ind w:left="720"/>
        <w:jc w:val="both"/>
        <w:rPr>
          <w:rFonts w:ascii="Verdana" w:hAnsi="Verdana" w:cs="Calibri"/>
          <w:sz w:val="16"/>
          <w:szCs w:val="16"/>
          <w:lang w:val="pl-PL"/>
        </w:rPr>
      </w:pPr>
    </w:p>
    <w:p w14:paraId="2C7F07C9"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54</w:t>
      </w:r>
    </w:p>
    <w:p w14:paraId="205A61B2"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lastRenderedPageBreak/>
        <w:t>Załącznik nr 5 do SWZ, pakiet 9, pozycja 1 –barwiarka automatyczna, pozycja 13</w:t>
      </w:r>
    </w:p>
    <w:p w14:paraId="46629B91"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Zwracamy się do Zamawiającego z uprzejmą prośbą o wyrażenie zgody na zaproponowanie urządzenia z 4 stacjami załadowczo-wyładowczymi (np. 3 załadowcze + 1 wyładowcza lub 2 załadowcze i 2 wyładowcze – w zależności od potrzeb Użytkownika)</w:t>
      </w:r>
    </w:p>
    <w:p w14:paraId="4FF6E277"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Zaproponowane rozwiązanie wpływa na ergonomię pracy oraz poprawia płynność obsługi</w:t>
      </w:r>
    </w:p>
    <w:p w14:paraId="4D5AD26F" w14:textId="1F100EA9"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54: Zamawiający informuje, iż</w:t>
      </w:r>
      <w:r w:rsidR="00DA5D96">
        <w:rPr>
          <w:rFonts w:ascii="Verdana" w:eastAsia="Calibri" w:hAnsi="Verdana" w:cs="Arial"/>
          <w:b/>
          <w:color w:val="000000"/>
          <w:sz w:val="16"/>
          <w:szCs w:val="16"/>
        </w:rPr>
        <w:t xml:space="preserve"> </w:t>
      </w:r>
      <w:r w:rsidR="00DA5D96" w:rsidRPr="00DA5D96">
        <w:rPr>
          <w:rFonts w:ascii="Verdana" w:eastAsia="Calibri" w:hAnsi="Verdana" w:cs="Arial"/>
          <w:b/>
          <w:bCs/>
          <w:color w:val="000000"/>
          <w:sz w:val="16"/>
          <w:szCs w:val="16"/>
        </w:rPr>
        <w:t>dopuszcza urządzenie z 4 stacjami załadowczo-wyładowczymi (np. 3 załadowcze + 1 wyładowcza lub 2 załadowcze i 2 wyładowcze – w zależności od potrzeb Użytkownika).</w:t>
      </w:r>
    </w:p>
    <w:p w14:paraId="3047D90C" w14:textId="77777777" w:rsidR="00896726" w:rsidRDefault="00896726" w:rsidP="00896726">
      <w:pPr>
        <w:pStyle w:val="Listanumerowana"/>
        <w:numPr>
          <w:ilvl w:val="0"/>
          <w:numId w:val="0"/>
        </w:numPr>
        <w:spacing w:after="0" w:line="360" w:lineRule="auto"/>
        <w:ind w:left="720"/>
        <w:jc w:val="both"/>
        <w:rPr>
          <w:rFonts w:ascii="Verdana" w:hAnsi="Verdana" w:cs="Calibri"/>
          <w:sz w:val="16"/>
          <w:szCs w:val="16"/>
          <w:lang w:val="pl-PL"/>
        </w:rPr>
      </w:pPr>
    </w:p>
    <w:p w14:paraId="4F5E6A57"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55</w:t>
      </w:r>
    </w:p>
    <w:p w14:paraId="7422624B"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 pozycja 1 –barwiarka automatyczna, pozycja 14</w:t>
      </w:r>
    </w:p>
    <w:p w14:paraId="6621DD84" w14:textId="77777777" w:rsidR="00896726" w:rsidRDefault="00896726" w:rsidP="00896726">
      <w:pPr>
        <w:pStyle w:val="Listanumerowana"/>
        <w:numPr>
          <w:ilvl w:val="0"/>
          <w:numId w:val="0"/>
        </w:numPr>
        <w:spacing w:after="0" w:line="360" w:lineRule="auto"/>
        <w:jc w:val="both"/>
        <w:rPr>
          <w:rFonts w:ascii="Verdana" w:hAnsi="Verdana"/>
          <w:sz w:val="16"/>
          <w:szCs w:val="16"/>
          <w:lang w:val="pl-PL"/>
        </w:rPr>
      </w:pPr>
      <w:r>
        <w:rPr>
          <w:rFonts w:ascii="Verdana" w:hAnsi="Verdana" w:cs="Calibri"/>
          <w:sz w:val="16"/>
          <w:szCs w:val="16"/>
          <w:lang w:val="pl-PL"/>
        </w:rPr>
        <w:t xml:space="preserve">Zwracamy się do Zamawiającego z uprzejmą prośbą o wyrażenie zgody na zaproponowanie rozwiązania z zewnętrznym UPS zabezpieczającym pamięć urządzenia na 30 min. </w:t>
      </w:r>
      <w:r>
        <w:rPr>
          <w:rFonts w:ascii="Verdana" w:hAnsi="Verdana"/>
          <w:sz w:val="16"/>
          <w:szCs w:val="16"/>
          <w:lang w:val="pl-PL"/>
        </w:rPr>
        <w:t>gwarantując bezpieczeństwo danych w przypadku awarii zasilania.</w:t>
      </w:r>
    </w:p>
    <w:p w14:paraId="3C3BFDF9" w14:textId="79947487" w:rsidR="00896726" w:rsidRDefault="00896726" w:rsidP="00896726">
      <w:pPr>
        <w:pStyle w:val="Listanumerowana"/>
        <w:numPr>
          <w:ilvl w:val="0"/>
          <w:numId w:val="0"/>
        </w:numPr>
        <w:spacing w:after="0" w:line="360" w:lineRule="auto"/>
        <w:jc w:val="both"/>
        <w:rPr>
          <w:rFonts w:ascii="Verdana" w:hAnsi="Verdana"/>
          <w:sz w:val="16"/>
          <w:szCs w:val="16"/>
          <w:lang w:val="pl-PL"/>
        </w:rPr>
      </w:pPr>
      <w:r>
        <w:rPr>
          <w:rFonts w:ascii="Verdana" w:hAnsi="Verdana"/>
          <w:sz w:val="16"/>
          <w:szCs w:val="16"/>
          <w:lang w:val="pl-PL"/>
        </w:rPr>
        <w:t xml:space="preserve">Pragniemy jednocześnie zauważyć, iż zewnętrzny system UPS jest tańszy w eksploatacji i ewentualnej wymianie. Ponadto Użytkownik ma </w:t>
      </w:r>
      <w:r w:rsidR="00DA5D96">
        <w:rPr>
          <w:rFonts w:ascii="Verdana" w:hAnsi="Verdana"/>
          <w:sz w:val="16"/>
          <w:szCs w:val="16"/>
          <w:lang w:val="pl-PL"/>
        </w:rPr>
        <w:t>możliwość dobru</w:t>
      </w:r>
      <w:r>
        <w:rPr>
          <w:rFonts w:ascii="Verdana" w:hAnsi="Verdana"/>
          <w:sz w:val="16"/>
          <w:szCs w:val="16"/>
          <w:lang w:val="pl-PL"/>
        </w:rPr>
        <w:t xml:space="preserve"> jego parametrów w sposób jak najlepiej odpowiadający jego oczekiwaniom. W szczególności w zakresie czasu podtrzymania zasilania. </w:t>
      </w:r>
    </w:p>
    <w:p w14:paraId="648B1E4F" w14:textId="574C26D8"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55: Zamawiający informuje, iż</w:t>
      </w:r>
      <w:r w:rsidR="00DA5D96">
        <w:rPr>
          <w:rFonts w:ascii="Verdana" w:eastAsia="Calibri" w:hAnsi="Verdana" w:cs="Arial"/>
          <w:b/>
          <w:color w:val="000000"/>
          <w:sz w:val="16"/>
          <w:szCs w:val="16"/>
        </w:rPr>
        <w:t xml:space="preserve"> </w:t>
      </w:r>
      <w:r w:rsidR="00DA5D96" w:rsidRPr="00DA5D96">
        <w:rPr>
          <w:rFonts w:ascii="Verdana" w:eastAsia="Calibri" w:hAnsi="Verdana" w:cs="Arial"/>
          <w:b/>
          <w:bCs/>
          <w:color w:val="000000"/>
          <w:sz w:val="16"/>
          <w:szCs w:val="16"/>
        </w:rPr>
        <w:t>nie dopuszcza rozwiązania z zewnętrznym UPS zabezpieczającym pamięć urządzenia na 30 min. gwarantując bezpieczeństwo danych w przypadku awarii zasilania.</w:t>
      </w:r>
    </w:p>
    <w:p w14:paraId="4816A945"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p>
    <w:p w14:paraId="28689D7A"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56</w:t>
      </w:r>
    </w:p>
    <w:p w14:paraId="506E09E4"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 pozycja 1 –barwiarka automatyczna, pozycja 15</w:t>
      </w:r>
    </w:p>
    <w:p w14:paraId="287E4EFD"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wyrażenie zgody na zaproponowanie rozwiązania umożliwiającego zachowanie w pamięci urządzenia 100 programów  (do 40 kroków każdy ) </w:t>
      </w:r>
    </w:p>
    <w:p w14:paraId="10A90D9D" w14:textId="77777777" w:rsidR="00896726" w:rsidRDefault="00896726" w:rsidP="00896726">
      <w:pPr>
        <w:pStyle w:val="Listanumerowana"/>
        <w:numPr>
          <w:ilvl w:val="0"/>
          <w:numId w:val="0"/>
        </w:numPr>
        <w:spacing w:after="0" w:line="360" w:lineRule="auto"/>
        <w:jc w:val="both"/>
        <w:rPr>
          <w:rFonts w:ascii="Verdana" w:hAnsi="Verdana"/>
          <w:sz w:val="16"/>
          <w:szCs w:val="16"/>
          <w:lang w:val="pl-PL"/>
        </w:rPr>
      </w:pPr>
      <w:r>
        <w:rPr>
          <w:rFonts w:ascii="Verdana" w:hAnsi="Verdana" w:cs="Calibri"/>
          <w:sz w:val="16"/>
          <w:szCs w:val="16"/>
          <w:lang w:val="pl-PL"/>
        </w:rPr>
        <w:t xml:space="preserve">Zaproponowane rozwiązanie </w:t>
      </w:r>
      <w:r>
        <w:rPr>
          <w:rFonts w:ascii="Verdana" w:hAnsi="Verdana"/>
          <w:sz w:val="16"/>
          <w:szCs w:val="16"/>
          <w:lang w:val="pl-PL"/>
        </w:rPr>
        <w:t xml:space="preserve">umożliwia lepsze dopasowanie programu do procedur laboratoryjnych oraz gwarantuje płynną pracę, nawet w bardzo dużych Zakładach Patomorfologii. </w:t>
      </w:r>
    </w:p>
    <w:p w14:paraId="407C015F" w14:textId="56D90B6D"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56: Zamawiający informuje, iż</w:t>
      </w:r>
      <w:r w:rsidR="00DA5D96">
        <w:rPr>
          <w:rFonts w:ascii="Verdana" w:eastAsia="Calibri" w:hAnsi="Verdana" w:cs="Arial"/>
          <w:b/>
          <w:color w:val="000000"/>
          <w:sz w:val="16"/>
          <w:szCs w:val="16"/>
        </w:rPr>
        <w:t xml:space="preserve"> </w:t>
      </w:r>
      <w:r w:rsidR="00DA5D96" w:rsidRPr="00DA5D96">
        <w:rPr>
          <w:rFonts w:ascii="Verdana" w:eastAsia="Calibri" w:hAnsi="Verdana" w:cs="Arial"/>
          <w:b/>
          <w:bCs/>
          <w:color w:val="000000"/>
          <w:sz w:val="16"/>
          <w:szCs w:val="16"/>
        </w:rPr>
        <w:t>zgodnie z SWZ.</w:t>
      </w:r>
    </w:p>
    <w:p w14:paraId="704D8255" w14:textId="77777777" w:rsidR="00896726" w:rsidRDefault="00896726" w:rsidP="00896726">
      <w:pPr>
        <w:pStyle w:val="Listanumerowana"/>
        <w:numPr>
          <w:ilvl w:val="0"/>
          <w:numId w:val="0"/>
        </w:numPr>
        <w:spacing w:after="0" w:line="360" w:lineRule="auto"/>
        <w:ind w:left="720"/>
        <w:jc w:val="both"/>
        <w:rPr>
          <w:rFonts w:ascii="Verdana" w:hAnsi="Verdana" w:cs="Calibri"/>
          <w:sz w:val="16"/>
          <w:szCs w:val="16"/>
          <w:lang w:val="pl-PL"/>
        </w:rPr>
      </w:pPr>
    </w:p>
    <w:p w14:paraId="688DFB80"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57</w:t>
      </w:r>
    </w:p>
    <w:p w14:paraId="29F64AD2"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 pozycja 1 –barwiarka automatyczna, pozycja 16</w:t>
      </w:r>
    </w:p>
    <w:p w14:paraId="68A134A7"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Zwracamy się do Zamawiającego z uprzejmą prośbą o wyrażenie zgody na zaproponowanie urządzenia umożliwiającego</w:t>
      </w:r>
      <w:r>
        <w:rPr>
          <w:rFonts w:ascii="Verdana" w:hAnsi="Verdana" w:cs="Calibri"/>
          <w:sz w:val="16"/>
          <w:szCs w:val="16"/>
          <w:lang w:val="pl-PL" w:eastAsia="pl-PL"/>
        </w:rPr>
        <w:t xml:space="preserve"> </w:t>
      </w:r>
      <w:r>
        <w:rPr>
          <w:rFonts w:ascii="Verdana" w:hAnsi="Verdana" w:cs="Calibri"/>
          <w:sz w:val="16"/>
          <w:szCs w:val="16"/>
          <w:lang w:val="pl-PL"/>
        </w:rPr>
        <w:t xml:space="preserve">regulację czasu zanurzenia w każdej stacji w zakresie od 1 sekundy do 59 minut 59 sekund, pozostałe parametry bez zmian. Pragniemy jednocześnie zauważyć, iż zaproponowany zakres jest optymalny i pokrywa zapotrzebowania na różne protokoły barwienia. </w:t>
      </w:r>
    </w:p>
    <w:p w14:paraId="0B6DC6C2" w14:textId="453FC5E9"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57: Zamawiający informuje, iż</w:t>
      </w:r>
      <w:r w:rsidR="00DA5D96">
        <w:rPr>
          <w:rFonts w:ascii="Verdana" w:eastAsia="Calibri" w:hAnsi="Verdana" w:cs="Arial"/>
          <w:b/>
          <w:color w:val="000000"/>
          <w:sz w:val="16"/>
          <w:szCs w:val="16"/>
        </w:rPr>
        <w:t xml:space="preserve"> </w:t>
      </w:r>
      <w:r w:rsidR="00DA5D96" w:rsidRPr="00DA5D96">
        <w:rPr>
          <w:rFonts w:ascii="Verdana" w:eastAsia="Calibri" w:hAnsi="Verdana" w:cs="Arial"/>
          <w:b/>
          <w:bCs/>
          <w:color w:val="000000"/>
          <w:sz w:val="16"/>
          <w:szCs w:val="16"/>
        </w:rPr>
        <w:t>nie dopuszcza urządzenia umożliwiającego regulację czasu zanurzenia w każdej stacji w zakresie od 1 sekundy do 59 minut 59 sekund, pozostałe parametry bez zmian.</w:t>
      </w:r>
    </w:p>
    <w:p w14:paraId="0D6EBD06"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p>
    <w:p w14:paraId="6C5639A9"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58</w:t>
      </w:r>
    </w:p>
    <w:p w14:paraId="42EF0839"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 pozycja 1 –barwiarka automatyczna, pozycja 18</w:t>
      </w:r>
    </w:p>
    <w:p w14:paraId="671B480C" w14:textId="15498CCE" w:rsidR="00896726" w:rsidRDefault="00896726" w:rsidP="00896726">
      <w:pPr>
        <w:spacing w:line="360" w:lineRule="auto"/>
        <w:jc w:val="both"/>
        <w:rPr>
          <w:rFonts w:ascii="Verdana" w:hAnsi="Verdana" w:cs="Calibri"/>
          <w:sz w:val="16"/>
          <w:szCs w:val="16"/>
        </w:rPr>
      </w:pPr>
      <w:r>
        <w:rPr>
          <w:rFonts w:ascii="Verdana" w:hAnsi="Verdana" w:cs="Calibri"/>
          <w:sz w:val="16"/>
          <w:szCs w:val="16"/>
        </w:rPr>
        <w:t xml:space="preserve">Zwracamy się z uprzejmą prośbą o doprecyzowanie czy Zamawiający </w:t>
      </w:r>
      <w:r w:rsidR="00DA5D96">
        <w:rPr>
          <w:rFonts w:ascii="Verdana" w:hAnsi="Verdana" w:cs="Calibri"/>
          <w:sz w:val="16"/>
          <w:szCs w:val="16"/>
        </w:rPr>
        <w:t xml:space="preserve">poprzez </w:t>
      </w:r>
      <w:proofErr w:type="spellStart"/>
      <w:r w:rsidR="00DA5D96">
        <w:rPr>
          <w:rFonts w:ascii="Verdana" w:hAnsi="Verdana" w:cs="Calibri"/>
          <w:sz w:val="16"/>
          <w:szCs w:val="16"/>
        </w:rPr>
        <w:t>Quality</w:t>
      </w:r>
      <w:proofErr w:type="spellEnd"/>
      <w:r>
        <w:rPr>
          <w:rFonts w:ascii="Verdana" w:hAnsi="Verdana" w:cs="Calibri"/>
          <w:sz w:val="16"/>
          <w:szCs w:val="16"/>
        </w:rPr>
        <w:t xml:space="preserve"> </w:t>
      </w:r>
      <w:proofErr w:type="spellStart"/>
      <w:r>
        <w:rPr>
          <w:rFonts w:ascii="Verdana" w:hAnsi="Verdana" w:cs="Calibri"/>
          <w:sz w:val="16"/>
          <w:szCs w:val="16"/>
        </w:rPr>
        <w:t>Managment</w:t>
      </w:r>
      <w:proofErr w:type="spellEnd"/>
      <w:r>
        <w:rPr>
          <w:rFonts w:ascii="Verdana" w:hAnsi="Verdana" w:cs="Calibri"/>
          <w:sz w:val="16"/>
          <w:szCs w:val="16"/>
        </w:rPr>
        <w:t xml:space="preserve"> system rozumie i wymaga: systemu kontrolującego zużycie odczynników wraz </w:t>
      </w:r>
      <w:r w:rsidR="00DA5D96">
        <w:rPr>
          <w:rFonts w:ascii="Verdana" w:hAnsi="Verdana" w:cs="Calibri"/>
          <w:sz w:val="16"/>
          <w:szCs w:val="16"/>
        </w:rPr>
        <w:t>z systemem</w:t>
      </w:r>
      <w:r>
        <w:rPr>
          <w:rFonts w:ascii="Verdana" w:hAnsi="Verdana" w:cs="Calibri"/>
          <w:sz w:val="16"/>
          <w:szCs w:val="16"/>
        </w:rPr>
        <w:t xml:space="preserve"> automatycznego, stopniowego wydłużania czasu barwienia wraz ze zużyciem barwnika (tryb dobowy </w:t>
      </w:r>
      <w:r w:rsidR="00DA5D96">
        <w:rPr>
          <w:rFonts w:ascii="Verdana" w:hAnsi="Verdana" w:cs="Calibri"/>
          <w:sz w:val="16"/>
          <w:szCs w:val="16"/>
        </w:rPr>
        <w:t>i wydajnościowy</w:t>
      </w:r>
      <w:r>
        <w:rPr>
          <w:rFonts w:ascii="Verdana" w:hAnsi="Verdana" w:cs="Calibri"/>
          <w:sz w:val="16"/>
          <w:szCs w:val="16"/>
        </w:rPr>
        <w:t xml:space="preserve">) Zaproponowane rozwiązanie gwarantuje optymalne wykorzystanie odczynników, a tym samym powtarzalność i jakość </w:t>
      </w:r>
      <w:proofErr w:type="spellStart"/>
      <w:r>
        <w:rPr>
          <w:rFonts w:ascii="Verdana" w:hAnsi="Verdana" w:cs="Calibri"/>
          <w:sz w:val="16"/>
          <w:szCs w:val="16"/>
        </w:rPr>
        <w:t>barwień</w:t>
      </w:r>
      <w:proofErr w:type="spellEnd"/>
      <w:r>
        <w:rPr>
          <w:rFonts w:ascii="Verdana" w:hAnsi="Verdana" w:cs="Calibri"/>
          <w:sz w:val="16"/>
          <w:szCs w:val="16"/>
        </w:rPr>
        <w:t>.</w:t>
      </w:r>
    </w:p>
    <w:p w14:paraId="1CA7F04B" w14:textId="1E24126F"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58: Zamawiający informuje, iż</w:t>
      </w:r>
      <w:r w:rsidR="00DA5D96">
        <w:rPr>
          <w:rFonts w:ascii="Verdana" w:eastAsia="Calibri" w:hAnsi="Verdana" w:cs="Arial"/>
          <w:b/>
          <w:color w:val="000000"/>
          <w:sz w:val="16"/>
          <w:szCs w:val="16"/>
        </w:rPr>
        <w:t xml:space="preserve"> </w:t>
      </w:r>
      <w:r w:rsidR="00FC4641">
        <w:rPr>
          <w:rFonts w:ascii="Verdana" w:eastAsia="Calibri" w:hAnsi="Verdana" w:cs="Arial"/>
          <w:b/>
          <w:color w:val="000000"/>
          <w:sz w:val="16"/>
          <w:szCs w:val="16"/>
        </w:rPr>
        <w:t>p</w:t>
      </w:r>
      <w:r w:rsidR="00DA5D96" w:rsidRPr="00DA5D96">
        <w:rPr>
          <w:rFonts w:ascii="Verdana" w:eastAsia="Calibri" w:hAnsi="Verdana" w:cs="Arial"/>
          <w:b/>
          <w:bCs/>
          <w:color w:val="000000"/>
          <w:sz w:val="16"/>
          <w:szCs w:val="16"/>
        </w:rPr>
        <w:t xml:space="preserve">otwierdza, że poprzez </w:t>
      </w:r>
      <w:proofErr w:type="spellStart"/>
      <w:r w:rsidR="00DA5D96" w:rsidRPr="00DA5D96">
        <w:rPr>
          <w:rFonts w:ascii="Verdana" w:eastAsia="Calibri" w:hAnsi="Verdana" w:cs="Arial"/>
          <w:b/>
          <w:bCs/>
          <w:color w:val="000000"/>
          <w:sz w:val="16"/>
          <w:szCs w:val="16"/>
        </w:rPr>
        <w:t>Quality</w:t>
      </w:r>
      <w:proofErr w:type="spellEnd"/>
      <w:r w:rsidR="00DA5D96" w:rsidRPr="00DA5D96">
        <w:rPr>
          <w:rFonts w:ascii="Verdana" w:eastAsia="Calibri" w:hAnsi="Verdana" w:cs="Arial"/>
          <w:b/>
          <w:bCs/>
          <w:color w:val="000000"/>
          <w:sz w:val="16"/>
          <w:szCs w:val="16"/>
        </w:rPr>
        <w:t xml:space="preserve"> </w:t>
      </w:r>
      <w:proofErr w:type="spellStart"/>
      <w:r w:rsidR="00DA5D96" w:rsidRPr="00DA5D96">
        <w:rPr>
          <w:rFonts w:ascii="Verdana" w:eastAsia="Calibri" w:hAnsi="Verdana" w:cs="Arial"/>
          <w:b/>
          <w:bCs/>
          <w:color w:val="000000"/>
          <w:sz w:val="16"/>
          <w:szCs w:val="16"/>
        </w:rPr>
        <w:t>Managment</w:t>
      </w:r>
      <w:proofErr w:type="spellEnd"/>
      <w:r w:rsidR="00DA5D96" w:rsidRPr="00DA5D96">
        <w:rPr>
          <w:rFonts w:ascii="Verdana" w:eastAsia="Calibri" w:hAnsi="Verdana" w:cs="Arial"/>
          <w:b/>
          <w:bCs/>
          <w:color w:val="000000"/>
          <w:sz w:val="16"/>
          <w:szCs w:val="16"/>
        </w:rPr>
        <w:t xml:space="preserve"> system rozumie i wymaga: systemu kontrolującego zużycie odczynników wraz z systemem </w:t>
      </w:r>
      <w:r w:rsidR="00DA5D96" w:rsidRPr="00DA5D96">
        <w:rPr>
          <w:rFonts w:ascii="Verdana" w:eastAsia="Calibri" w:hAnsi="Verdana" w:cs="Arial"/>
          <w:b/>
          <w:bCs/>
          <w:color w:val="000000"/>
          <w:sz w:val="16"/>
          <w:szCs w:val="16"/>
        </w:rPr>
        <w:lastRenderedPageBreak/>
        <w:t>automatycznego, stopniowego wydłużania czasu barwienia wraz ze zużyciem barwnika (tryb dobowy i wydajnościowy).</w:t>
      </w:r>
    </w:p>
    <w:p w14:paraId="71BA315A"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p>
    <w:p w14:paraId="0F044E2C"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59</w:t>
      </w:r>
    </w:p>
    <w:p w14:paraId="3337A6DB"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 pozycja 1 –barwiarka automatyczna, pozycja 21</w:t>
      </w:r>
    </w:p>
    <w:p w14:paraId="7908F439" w14:textId="2885BD89"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wyrażenie zgody na zaproponowanie urządzenia o wymiarach: 1066 x 700 x 630 (szerokość x głębokość x wysokość mm) Zaproponowane </w:t>
      </w:r>
      <w:r w:rsidR="00DA5D96">
        <w:rPr>
          <w:rFonts w:ascii="Verdana" w:hAnsi="Verdana" w:cs="Calibri"/>
          <w:sz w:val="16"/>
          <w:szCs w:val="16"/>
          <w:lang w:val="pl-PL"/>
        </w:rPr>
        <w:t>rozwiązanie, pozwoli</w:t>
      </w:r>
      <w:r>
        <w:rPr>
          <w:rFonts w:ascii="Verdana" w:hAnsi="Verdana" w:cs="Calibri"/>
          <w:sz w:val="16"/>
          <w:szCs w:val="16"/>
          <w:lang w:val="pl-PL"/>
        </w:rPr>
        <w:t xml:space="preserve"> Zamawiającemu oszczędzić cenne miejsce w pracowni</w:t>
      </w:r>
    </w:p>
    <w:p w14:paraId="678E38A6" w14:textId="4EC1DE42"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59: Zamawiający informuje, iż</w:t>
      </w:r>
      <w:r w:rsidR="00DA5D96">
        <w:rPr>
          <w:rFonts w:ascii="Verdana" w:eastAsia="Calibri" w:hAnsi="Verdana" w:cs="Arial"/>
          <w:b/>
          <w:color w:val="000000"/>
          <w:sz w:val="16"/>
          <w:szCs w:val="16"/>
        </w:rPr>
        <w:t xml:space="preserve"> </w:t>
      </w:r>
      <w:r w:rsidR="00DA5D96" w:rsidRPr="00DA5D96">
        <w:rPr>
          <w:rFonts w:ascii="Verdana" w:eastAsia="Calibri" w:hAnsi="Verdana" w:cs="Arial"/>
          <w:b/>
          <w:bCs/>
          <w:color w:val="000000"/>
          <w:sz w:val="16"/>
          <w:szCs w:val="16"/>
        </w:rPr>
        <w:t>dopuszcza urządzenie o wymiarach: 1066 x 700 x 630 (szerokość x głębokość x wysokość mm)</w:t>
      </w:r>
    </w:p>
    <w:p w14:paraId="56202194" w14:textId="77777777" w:rsidR="00896726" w:rsidRDefault="00896726" w:rsidP="00896726">
      <w:pPr>
        <w:pStyle w:val="Listanumerowana"/>
        <w:numPr>
          <w:ilvl w:val="0"/>
          <w:numId w:val="0"/>
        </w:numPr>
        <w:spacing w:after="0" w:line="360" w:lineRule="auto"/>
        <w:ind w:left="720"/>
        <w:jc w:val="both"/>
        <w:rPr>
          <w:rFonts w:ascii="Verdana" w:hAnsi="Verdana" w:cs="Calibri"/>
          <w:sz w:val="16"/>
          <w:szCs w:val="16"/>
          <w:lang w:val="pl-PL"/>
        </w:rPr>
      </w:pPr>
    </w:p>
    <w:p w14:paraId="29B50C79"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60</w:t>
      </w:r>
    </w:p>
    <w:p w14:paraId="21AC5267" w14:textId="77777777" w:rsidR="00896726" w:rsidRDefault="00896726" w:rsidP="00896726">
      <w:pPr>
        <w:spacing w:line="360" w:lineRule="auto"/>
        <w:jc w:val="both"/>
        <w:rPr>
          <w:rFonts w:ascii="Verdana" w:hAnsi="Verdana" w:cs="Calibri"/>
          <w:sz w:val="16"/>
          <w:szCs w:val="16"/>
        </w:rPr>
      </w:pPr>
      <w:r>
        <w:rPr>
          <w:rFonts w:ascii="Verdana" w:hAnsi="Verdana" w:cs="Calibri"/>
          <w:b/>
          <w:sz w:val="16"/>
          <w:szCs w:val="16"/>
        </w:rPr>
        <w:t>Załącznik nr 5 do SWZ, pakiet 9, pozycja 1 –barwiarka automatyczna, pozycja 22</w:t>
      </w:r>
    </w:p>
    <w:p w14:paraId="6AE20817" w14:textId="0CAA4D79"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wyrażenie zgody na zaproponowanie urządzenia lżejszego, o wadze 130 kg. przy jednoczesnym zachowaniu pełnej funkcjonalności </w:t>
      </w:r>
      <w:r w:rsidR="00E65A07">
        <w:rPr>
          <w:rFonts w:ascii="Verdana" w:hAnsi="Verdana" w:cs="Calibri"/>
          <w:sz w:val="16"/>
          <w:szCs w:val="16"/>
          <w:lang w:val="pl-PL"/>
        </w:rPr>
        <w:t>i wydajności</w:t>
      </w:r>
      <w:r>
        <w:rPr>
          <w:rFonts w:ascii="Verdana" w:hAnsi="Verdana" w:cs="Calibri"/>
          <w:sz w:val="16"/>
          <w:szCs w:val="16"/>
          <w:lang w:val="pl-PL"/>
        </w:rPr>
        <w:t>.</w:t>
      </w:r>
    </w:p>
    <w:p w14:paraId="7C5D4FEA" w14:textId="41D3C18D"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60: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dopuszcza urządzenia o wadze 130 kg.</w:t>
      </w:r>
    </w:p>
    <w:p w14:paraId="22CFC410"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p>
    <w:p w14:paraId="17A15DA0"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61</w:t>
      </w:r>
    </w:p>
    <w:p w14:paraId="2491855D"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sidRPr="00896726">
        <w:rPr>
          <w:rFonts w:ascii="Verdana" w:hAnsi="Verdana" w:cs="Calibri"/>
          <w:b/>
          <w:sz w:val="16"/>
          <w:szCs w:val="16"/>
          <w:lang w:val="pl-PL"/>
        </w:rPr>
        <w:t>Załącznik nr 5 do SWZ, pakiet 9, pozycja 1 –barwiarka automatyczna, pozycja 27</w:t>
      </w:r>
    </w:p>
    <w:p w14:paraId="7DB60A23" w14:textId="2C7C5213"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Zwracamy się do Zamawiającego z zapytaniem czy uzna za równoważne i przyzna 5 punktów urządzeniu wyposażonemu w dotykowy, kolorowy ekran LCD o przekątnej 10.4</w:t>
      </w:r>
      <w:r w:rsidR="00E65A07">
        <w:rPr>
          <w:rFonts w:ascii="Verdana" w:hAnsi="Verdana" w:cs="Calibri"/>
          <w:sz w:val="16"/>
          <w:szCs w:val="16"/>
          <w:lang w:val="pl-PL"/>
        </w:rPr>
        <w:t>” i</w:t>
      </w:r>
      <w:r>
        <w:rPr>
          <w:rFonts w:ascii="Verdana" w:hAnsi="Verdana" w:cs="Calibri"/>
          <w:sz w:val="16"/>
          <w:szCs w:val="16"/>
          <w:lang w:val="pl-PL"/>
        </w:rPr>
        <w:t xml:space="preserve"> wysokiej </w:t>
      </w:r>
      <w:proofErr w:type="spellStart"/>
      <w:r>
        <w:rPr>
          <w:rFonts w:ascii="Verdana" w:hAnsi="Verdana" w:cs="Calibri"/>
          <w:sz w:val="16"/>
          <w:szCs w:val="16"/>
          <w:lang w:val="pl-PL"/>
        </w:rPr>
        <w:t>responsywności</w:t>
      </w:r>
      <w:proofErr w:type="spellEnd"/>
      <w:r>
        <w:rPr>
          <w:rFonts w:ascii="Verdana" w:hAnsi="Verdana" w:cs="Calibri"/>
          <w:sz w:val="16"/>
          <w:szCs w:val="16"/>
          <w:lang w:val="pl-PL"/>
        </w:rPr>
        <w:t xml:space="preserve"> na stałe umieszczony w obudowie.</w:t>
      </w:r>
    </w:p>
    <w:p w14:paraId="4BAFDA40"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Pragniemy zauważyć, że w realiach ograniczonej przestrzeni roboczej Pracowni Histopatologicznej, wszelkie „wychodzące po za obrys urządzenia” elementy, w sytuacji potrącenia lub zahaczenia o nie, mogą przyczynić się do jego wyrwania i uszkodzenia</w:t>
      </w:r>
    </w:p>
    <w:p w14:paraId="345494B4" w14:textId="2EB5715D"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61: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zgodnie z SWZ.</w:t>
      </w:r>
    </w:p>
    <w:p w14:paraId="2BD993DC"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p>
    <w:p w14:paraId="550A29ED"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62</w:t>
      </w:r>
    </w:p>
    <w:p w14:paraId="01F73C1F"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 xml:space="preserve">Załącznik nr 5 do SWZ, pakiet 9, </w:t>
      </w:r>
    </w:p>
    <w:p w14:paraId="04CA2EA2" w14:textId="0E996BEB" w:rsidR="00896726" w:rsidRDefault="00896726" w:rsidP="00896726">
      <w:pPr>
        <w:spacing w:line="360" w:lineRule="auto"/>
        <w:jc w:val="both"/>
        <w:rPr>
          <w:rFonts w:ascii="Verdana" w:hAnsi="Verdana" w:cs="Calibri"/>
          <w:sz w:val="16"/>
          <w:szCs w:val="16"/>
        </w:rPr>
      </w:pPr>
      <w:r>
        <w:rPr>
          <w:rFonts w:ascii="Verdana" w:hAnsi="Verdana" w:cs="Calibri"/>
          <w:b/>
          <w:sz w:val="16"/>
          <w:szCs w:val="16"/>
        </w:rPr>
        <w:t>pozycja 2 –</w:t>
      </w:r>
      <w:r w:rsidR="00FC4641">
        <w:rPr>
          <w:rFonts w:ascii="Verdana" w:hAnsi="Verdana" w:cs="Calibri"/>
          <w:b/>
          <w:sz w:val="16"/>
          <w:szCs w:val="16"/>
        </w:rPr>
        <w:t xml:space="preserve"> </w:t>
      </w:r>
      <w:r>
        <w:rPr>
          <w:rFonts w:ascii="Verdana" w:hAnsi="Verdana" w:cs="Calibri"/>
          <w:b/>
          <w:sz w:val="16"/>
          <w:szCs w:val="16"/>
        </w:rPr>
        <w:t>nakrywarka do preparatów patomorfologicznych, pozycja 8</w:t>
      </w:r>
    </w:p>
    <w:p w14:paraId="4BFC9ED4" w14:textId="30D8F771"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Zwracamy się do Zamawiającego z uprzejmą prośbą o doprecyzowanie czy w celu zapewnienia płynności pracy zmieni wymóg z 2 na co najmniej 5 zasobników na szkiełk</w:t>
      </w:r>
      <w:r w:rsidR="00FC4641">
        <w:rPr>
          <w:rFonts w:ascii="Verdana" w:hAnsi="Verdana" w:cs="Calibri"/>
          <w:sz w:val="16"/>
          <w:szCs w:val="16"/>
          <w:lang w:val="pl-PL"/>
        </w:rPr>
        <w:t xml:space="preserve">a nakrywkowe (po100 szt. każdy). </w:t>
      </w:r>
      <w:r>
        <w:rPr>
          <w:rFonts w:ascii="Verdana" w:hAnsi="Verdana" w:cs="Calibri"/>
          <w:sz w:val="16"/>
          <w:szCs w:val="16"/>
          <w:lang w:val="pl-PL"/>
        </w:rPr>
        <w:t>Takie rozwiązanie przekłada się na lepszą ergonomię pracy i komfort Operatora.</w:t>
      </w:r>
    </w:p>
    <w:p w14:paraId="35661258" w14:textId="7E29DF26"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62: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dopuszcza urządzenie z 5 zasobnikami na szkiełka nakrywkowe.</w:t>
      </w:r>
    </w:p>
    <w:p w14:paraId="27DA7FF4"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p>
    <w:p w14:paraId="046B8025"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63</w:t>
      </w:r>
    </w:p>
    <w:p w14:paraId="2B1FD061"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 xml:space="preserve">Załącznik nr 5 do SWZ, pakiet 9, </w:t>
      </w:r>
    </w:p>
    <w:p w14:paraId="7E89D0E8" w14:textId="2ECDBCE3" w:rsidR="00896726" w:rsidRDefault="00896726" w:rsidP="00896726">
      <w:pPr>
        <w:spacing w:line="360" w:lineRule="auto"/>
        <w:jc w:val="both"/>
        <w:rPr>
          <w:rFonts w:ascii="Verdana" w:hAnsi="Verdana" w:cs="Calibri"/>
          <w:sz w:val="16"/>
          <w:szCs w:val="16"/>
        </w:rPr>
      </w:pPr>
      <w:r>
        <w:rPr>
          <w:rFonts w:ascii="Verdana" w:hAnsi="Verdana" w:cs="Calibri"/>
          <w:b/>
          <w:sz w:val="16"/>
          <w:szCs w:val="16"/>
        </w:rPr>
        <w:t>pozycja 2 –</w:t>
      </w:r>
      <w:r w:rsidR="00FC4641">
        <w:rPr>
          <w:rFonts w:ascii="Verdana" w:hAnsi="Verdana" w:cs="Calibri"/>
          <w:b/>
          <w:sz w:val="16"/>
          <w:szCs w:val="16"/>
        </w:rPr>
        <w:t xml:space="preserve"> </w:t>
      </w:r>
      <w:r>
        <w:rPr>
          <w:rFonts w:ascii="Verdana" w:hAnsi="Verdana" w:cs="Calibri"/>
          <w:b/>
          <w:sz w:val="16"/>
          <w:szCs w:val="16"/>
        </w:rPr>
        <w:t>nakrywarka do preparatów patomorfologicznych, pozycja 9</w:t>
      </w:r>
    </w:p>
    <w:p w14:paraId="082052EA" w14:textId="374EE22F"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wyrażenie zgody na zaproponowanie rozwiązania kompatybilnego ze szkiełkami mikroskopowymi zgodnymi z wymaganiami normy ISO o </w:t>
      </w:r>
      <w:r w:rsidR="00E65A07">
        <w:rPr>
          <w:rFonts w:ascii="Verdana" w:hAnsi="Verdana" w:cs="Calibri"/>
          <w:sz w:val="16"/>
          <w:szCs w:val="16"/>
          <w:lang w:val="pl-PL"/>
        </w:rPr>
        <w:t>wymiarach:</w:t>
      </w:r>
      <w:r>
        <w:rPr>
          <w:rFonts w:ascii="Verdana" w:hAnsi="Verdana" w:cs="Calibri"/>
          <w:sz w:val="16"/>
          <w:szCs w:val="16"/>
          <w:lang w:val="pl-PL"/>
        </w:rPr>
        <w:t xml:space="preserve"> </w:t>
      </w:r>
      <w:r>
        <w:rPr>
          <w:rFonts w:ascii="Verdana" w:hAnsi="Verdana"/>
          <w:sz w:val="16"/>
          <w:szCs w:val="16"/>
          <w:lang w:val="pl-PL"/>
        </w:rPr>
        <w:t>24 × 50 mm, 24 × 55 mm i 24 × 60 mm.</w:t>
      </w:r>
    </w:p>
    <w:p w14:paraId="5B198D95"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sz w:val="16"/>
          <w:szCs w:val="16"/>
          <w:lang w:val="pl-PL"/>
        </w:rPr>
        <w:t>Pragniemy zauważyć, że są to wymiary najczęściej stosowane w Pracowniach Patomorfologii, umożliwiające nakrycie każdego rodzaju materiału tkankowego (również cytologicznego)</w:t>
      </w:r>
    </w:p>
    <w:p w14:paraId="7E597E44" w14:textId="0DAB09AF"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63: Zamawiający informuje, iż</w:t>
      </w:r>
      <w:r w:rsidR="00E65A07" w:rsidRPr="00E65A07">
        <w:rPr>
          <w:rFonts w:ascii="Verdana" w:eastAsia="Calibri" w:hAnsi="Verdana" w:cs="Century Gothic"/>
          <w:b/>
          <w:bCs/>
          <w:sz w:val="16"/>
          <w:szCs w:val="16"/>
        </w:rPr>
        <w:t xml:space="preserve"> </w:t>
      </w:r>
      <w:r w:rsidR="00E65A07">
        <w:rPr>
          <w:rFonts w:ascii="Verdana" w:eastAsia="Calibri" w:hAnsi="Verdana" w:cs="Century Gothic"/>
          <w:b/>
          <w:bCs/>
          <w:sz w:val="16"/>
          <w:szCs w:val="16"/>
        </w:rPr>
        <w:t>nie dopuszcza rozwiązania kompatybilnego ze szkiełkami mikroskopowymi zgodnymi z wymaganiami normy ISO o wymiarach : 24 × 50 mm, 24 × 55 mm i 24 × 60 mm.</w:t>
      </w:r>
    </w:p>
    <w:p w14:paraId="4A4E018C" w14:textId="77777777" w:rsidR="00896726" w:rsidRDefault="00896726" w:rsidP="00896726">
      <w:pPr>
        <w:spacing w:line="360" w:lineRule="auto"/>
        <w:ind w:left="720"/>
        <w:contextualSpacing/>
        <w:jc w:val="both"/>
        <w:rPr>
          <w:rFonts w:ascii="Verdana" w:hAnsi="Verdana" w:cs="Calibri"/>
          <w:b/>
          <w:sz w:val="16"/>
          <w:szCs w:val="16"/>
        </w:rPr>
      </w:pPr>
    </w:p>
    <w:p w14:paraId="2D9E21AA"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lastRenderedPageBreak/>
        <w:t>Pytanie nr 64</w:t>
      </w:r>
    </w:p>
    <w:p w14:paraId="267E4D60"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 xml:space="preserve">Załącznik nr 5 do SWZ, pakiet 9, </w:t>
      </w:r>
    </w:p>
    <w:p w14:paraId="566B34D0" w14:textId="53BEAE2B" w:rsidR="00896726" w:rsidRDefault="00896726" w:rsidP="00896726">
      <w:pPr>
        <w:spacing w:line="360" w:lineRule="auto"/>
        <w:jc w:val="both"/>
        <w:rPr>
          <w:rFonts w:ascii="Verdana" w:hAnsi="Verdana" w:cs="Calibri"/>
          <w:sz w:val="16"/>
          <w:szCs w:val="16"/>
        </w:rPr>
      </w:pPr>
      <w:r>
        <w:rPr>
          <w:rFonts w:ascii="Verdana" w:hAnsi="Verdana" w:cs="Calibri"/>
          <w:b/>
          <w:sz w:val="16"/>
          <w:szCs w:val="16"/>
        </w:rPr>
        <w:t>pozycja 2 –</w:t>
      </w:r>
      <w:r w:rsidR="00FC4641">
        <w:rPr>
          <w:rFonts w:ascii="Verdana" w:hAnsi="Verdana" w:cs="Calibri"/>
          <w:b/>
          <w:sz w:val="16"/>
          <w:szCs w:val="16"/>
        </w:rPr>
        <w:t xml:space="preserve"> </w:t>
      </w:r>
      <w:r>
        <w:rPr>
          <w:rFonts w:ascii="Verdana" w:hAnsi="Verdana" w:cs="Calibri"/>
          <w:b/>
          <w:sz w:val="16"/>
          <w:szCs w:val="16"/>
        </w:rPr>
        <w:t>nakrywarka do preparatów patomorfologicznych, pozycja 10</w:t>
      </w:r>
    </w:p>
    <w:p w14:paraId="69D600B4"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wyrażenie zgody na zaproponowanie rozwiązania bardziej intuicyjnego i ergonomicznego, w którym po nakryciu, koszyki –te same w których preparaty trafiają do nakrywania - odbiera się bezpośrednio z komory suszącej. Proponowane przez nas rozwiązanie pozwala Operatorowi na szybszą i bardziej komfortową pracę – odbieranie szkiełek ze stacji suszącej pozwala na ich dużo szybszą diagnostykę, bez oczekiwania na wyschnięcie medium. </w:t>
      </w:r>
    </w:p>
    <w:p w14:paraId="51E5DDDE" w14:textId="6CF8D641"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64: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nie dopuszcza rozwiązania, w którym po nakryciu, koszyki –te same w których preparaty trafiają do nakrywania - odbiera się bezpośrednio z komory suszącej.</w:t>
      </w:r>
    </w:p>
    <w:p w14:paraId="7A7D7DBD" w14:textId="77777777" w:rsidR="00896726" w:rsidRDefault="00896726" w:rsidP="00896726">
      <w:pPr>
        <w:pStyle w:val="Listanumerowana"/>
        <w:numPr>
          <w:ilvl w:val="0"/>
          <w:numId w:val="0"/>
        </w:numPr>
        <w:spacing w:after="0" w:line="360" w:lineRule="auto"/>
        <w:ind w:left="720"/>
        <w:jc w:val="both"/>
        <w:rPr>
          <w:rFonts w:ascii="Verdana" w:hAnsi="Verdana" w:cs="Calibri"/>
          <w:sz w:val="16"/>
          <w:szCs w:val="16"/>
          <w:lang w:val="pl-PL"/>
        </w:rPr>
      </w:pPr>
    </w:p>
    <w:p w14:paraId="3B4DB1AC"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65</w:t>
      </w:r>
    </w:p>
    <w:p w14:paraId="2EA5F09F"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 xml:space="preserve">Załącznik nr 5 do SWZ, pakiet 9, </w:t>
      </w:r>
    </w:p>
    <w:p w14:paraId="2F0CD523" w14:textId="25D411E1" w:rsidR="00896726" w:rsidRDefault="00896726" w:rsidP="00896726">
      <w:pPr>
        <w:pStyle w:val="Listanumerowana"/>
        <w:numPr>
          <w:ilvl w:val="0"/>
          <w:numId w:val="0"/>
        </w:numPr>
        <w:spacing w:after="0" w:line="360" w:lineRule="auto"/>
        <w:jc w:val="both"/>
        <w:rPr>
          <w:rFonts w:ascii="Verdana" w:hAnsi="Verdana" w:cs="Calibri"/>
          <w:b/>
          <w:sz w:val="16"/>
          <w:szCs w:val="16"/>
          <w:lang w:val="pl-PL"/>
        </w:rPr>
      </w:pPr>
      <w:r>
        <w:rPr>
          <w:rFonts w:ascii="Verdana" w:hAnsi="Verdana" w:cs="Calibri"/>
          <w:b/>
          <w:sz w:val="16"/>
          <w:szCs w:val="16"/>
          <w:lang w:val="pl-PL"/>
        </w:rPr>
        <w:t>pozycja 2 –</w:t>
      </w:r>
      <w:r w:rsidR="00FC4641">
        <w:rPr>
          <w:rFonts w:ascii="Verdana" w:hAnsi="Verdana" w:cs="Calibri"/>
          <w:b/>
          <w:sz w:val="16"/>
          <w:szCs w:val="16"/>
          <w:lang w:val="pl-PL"/>
        </w:rPr>
        <w:t xml:space="preserve"> </w:t>
      </w:r>
      <w:r>
        <w:rPr>
          <w:rFonts w:ascii="Verdana" w:hAnsi="Verdana" w:cs="Calibri"/>
          <w:b/>
          <w:sz w:val="16"/>
          <w:szCs w:val="16"/>
          <w:lang w:val="pl-PL"/>
        </w:rPr>
        <w:t>nakrywarka do preparatów patomorfologicznych, pozycja 11</w:t>
      </w:r>
    </w:p>
    <w:p w14:paraId="1A595D3C" w14:textId="36BD1F24"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wyrażenie zgody na zaproponowanie </w:t>
      </w:r>
      <w:r w:rsidR="00E65A07">
        <w:rPr>
          <w:rFonts w:ascii="Verdana" w:hAnsi="Verdana" w:cs="Calibri"/>
          <w:sz w:val="16"/>
          <w:szCs w:val="16"/>
          <w:lang w:val="pl-PL"/>
        </w:rPr>
        <w:t>rozwiązania,</w:t>
      </w:r>
      <w:r>
        <w:rPr>
          <w:rFonts w:ascii="Verdana" w:hAnsi="Verdana" w:cs="Calibri"/>
          <w:sz w:val="16"/>
          <w:szCs w:val="16"/>
          <w:lang w:val="pl-PL"/>
        </w:rPr>
        <w:t xml:space="preserve"> w którym nakryte szkiełka, wracają do tego samego </w:t>
      </w:r>
      <w:r w:rsidR="00E65A07">
        <w:rPr>
          <w:rFonts w:ascii="Verdana" w:hAnsi="Verdana" w:cs="Calibri"/>
          <w:sz w:val="16"/>
          <w:szCs w:val="16"/>
          <w:lang w:val="pl-PL"/>
        </w:rPr>
        <w:t>koszyka,</w:t>
      </w:r>
      <w:r>
        <w:rPr>
          <w:rFonts w:ascii="Verdana" w:hAnsi="Verdana" w:cs="Calibri"/>
          <w:sz w:val="16"/>
          <w:szCs w:val="16"/>
          <w:lang w:val="pl-PL"/>
        </w:rPr>
        <w:t xml:space="preserve"> w którym trafiły do nakrywania –takie rozwiązanie znacząco usprawnia pracę Operatora. Pozwala bowiem na dużo szybszą diagnostykę, bez oczekiwania na wyschnięcie medium. </w:t>
      </w:r>
    </w:p>
    <w:p w14:paraId="715A7F24" w14:textId="1AF2F7CC"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65: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nie dopuszcza rozwiązania, w którym nakryte szkiełka, wracają do tego samego koszyka, w którym trafiły do nakrywania</w:t>
      </w:r>
      <w:r w:rsidR="00E65A07">
        <w:rPr>
          <w:rFonts w:ascii="Verdana" w:eastAsia="Calibri" w:hAnsi="Verdana" w:cs="Arial"/>
          <w:b/>
          <w:bCs/>
          <w:color w:val="000000"/>
          <w:sz w:val="16"/>
          <w:szCs w:val="16"/>
        </w:rPr>
        <w:t>.</w:t>
      </w:r>
    </w:p>
    <w:p w14:paraId="37CC78B2" w14:textId="77777777" w:rsidR="00896726" w:rsidRDefault="00896726" w:rsidP="00896726">
      <w:pPr>
        <w:pStyle w:val="Listanumerowana"/>
        <w:numPr>
          <w:ilvl w:val="0"/>
          <w:numId w:val="0"/>
        </w:numPr>
        <w:spacing w:after="0" w:line="360" w:lineRule="auto"/>
        <w:ind w:left="720"/>
        <w:jc w:val="both"/>
        <w:rPr>
          <w:rFonts w:ascii="Verdana" w:hAnsi="Verdana" w:cs="Calibri"/>
          <w:sz w:val="16"/>
          <w:szCs w:val="16"/>
          <w:lang w:val="pl-PL"/>
        </w:rPr>
      </w:pPr>
    </w:p>
    <w:p w14:paraId="3A3F1ECE"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66</w:t>
      </w:r>
    </w:p>
    <w:p w14:paraId="228D8C05" w14:textId="552C81C2"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 pozycja 2 –</w:t>
      </w:r>
      <w:r w:rsidR="00FC4641">
        <w:rPr>
          <w:rFonts w:ascii="Verdana" w:hAnsi="Verdana" w:cs="Calibri"/>
          <w:b/>
          <w:sz w:val="16"/>
          <w:szCs w:val="16"/>
        </w:rPr>
        <w:t xml:space="preserve"> </w:t>
      </w:r>
      <w:r>
        <w:rPr>
          <w:rFonts w:ascii="Verdana" w:hAnsi="Verdana" w:cs="Calibri"/>
          <w:b/>
          <w:sz w:val="16"/>
          <w:szCs w:val="16"/>
        </w:rPr>
        <w:t>nakrywarka do preparatów patomorfologicznych, pozycja 11</w:t>
      </w:r>
      <w:r>
        <w:rPr>
          <w:rFonts w:ascii="Verdana" w:hAnsi="Verdana" w:cs="Calibri"/>
          <w:b/>
          <w:sz w:val="16"/>
          <w:szCs w:val="16"/>
        </w:rPr>
        <w:br/>
      </w:r>
      <w:r>
        <w:rPr>
          <w:rFonts w:ascii="Verdana" w:hAnsi="Verdana" w:cs="Calibri"/>
          <w:sz w:val="16"/>
          <w:szCs w:val="16"/>
        </w:rPr>
        <w:t xml:space="preserve">Czy Zamawiający uzna za równoważne rozwiązanie, a tym samym przyzna mu 5 punktów w kategorii jakościowej,  w przypadku </w:t>
      </w:r>
      <w:proofErr w:type="spellStart"/>
      <w:r>
        <w:rPr>
          <w:rFonts w:ascii="Verdana" w:hAnsi="Verdana" w:cs="Calibri"/>
          <w:sz w:val="16"/>
          <w:szCs w:val="16"/>
        </w:rPr>
        <w:t>nakrywarki</w:t>
      </w:r>
      <w:proofErr w:type="spellEnd"/>
      <w:r>
        <w:rPr>
          <w:rFonts w:ascii="Verdana" w:hAnsi="Verdana" w:cs="Calibri"/>
          <w:sz w:val="16"/>
          <w:szCs w:val="16"/>
        </w:rPr>
        <w:t xml:space="preserve"> posiadającej system odkładania szkiełek w koszykach do stacji suszącej, o pojemności 10 koszyków (łącznie 300 szkiełek) Jest to rozwiązanie lepsze od opisanego, zapewnia bowiem większą pojemność stacji rozładunkowej a tym samym szybszą i bardziej komfortową pracę – odbieranie szkiełek ze stacji suszącej pozwala na dużo szybszą diagnostykę bez oczekiwania na wyschnięcie medium.</w:t>
      </w:r>
    </w:p>
    <w:p w14:paraId="2B4164B9" w14:textId="65C00A03"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66: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 xml:space="preserve">nie uzna za równoważne rozwiązanie, a tym samym </w:t>
      </w:r>
      <w:r w:rsidR="00E65A07">
        <w:rPr>
          <w:rFonts w:ascii="Verdana" w:eastAsia="Calibri" w:hAnsi="Verdana" w:cs="Arial"/>
          <w:b/>
          <w:bCs/>
          <w:color w:val="000000"/>
          <w:sz w:val="16"/>
          <w:szCs w:val="16"/>
        </w:rPr>
        <w:t xml:space="preserve">nie </w:t>
      </w:r>
      <w:r w:rsidR="00E65A07" w:rsidRPr="00E65A07">
        <w:rPr>
          <w:rFonts w:ascii="Verdana" w:eastAsia="Calibri" w:hAnsi="Verdana" w:cs="Arial"/>
          <w:b/>
          <w:bCs/>
          <w:color w:val="000000"/>
          <w:sz w:val="16"/>
          <w:szCs w:val="16"/>
        </w:rPr>
        <w:t xml:space="preserve">przyzna mu 5 punktów w kategorii jakościowej, w przypadku </w:t>
      </w:r>
      <w:proofErr w:type="spellStart"/>
      <w:r w:rsidR="00E65A07" w:rsidRPr="00E65A07">
        <w:rPr>
          <w:rFonts w:ascii="Verdana" w:eastAsia="Calibri" w:hAnsi="Verdana" w:cs="Arial"/>
          <w:b/>
          <w:bCs/>
          <w:color w:val="000000"/>
          <w:sz w:val="16"/>
          <w:szCs w:val="16"/>
        </w:rPr>
        <w:t>nakrywarki</w:t>
      </w:r>
      <w:proofErr w:type="spellEnd"/>
      <w:r w:rsidR="00E65A07" w:rsidRPr="00E65A07">
        <w:rPr>
          <w:rFonts w:ascii="Verdana" w:eastAsia="Calibri" w:hAnsi="Verdana" w:cs="Arial"/>
          <w:b/>
          <w:bCs/>
          <w:color w:val="000000"/>
          <w:sz w:val="16"/>
          <w:szCs w:val="16"/>
        </w:rPr>
        <w:t xml:space="preserve"> posiadającej system odkładania szkiełek w koszykach do stacji suszącej, o pojemności 10 koszyków (łącznie 300 szkiełek).</w:t>
      </w:r>
    </w:p>
    <w:p w14:paraId="06C1DCEF" w14:textId="77777777" w:rsidR="00896726" w:rsidRDefault="00896726" w:rsidP="00896726">
      <w:pPr>
        <w:spacing w:line="360" w:lineRule="auto"/>
        <w:ind w:left="720"/>
        <w:contextualSpacing/>
        <w:jc w:val="both"/>
        <w:rPr>
          <w:rFonts w:ascii="Verdana" w:hAnsi="Verdana" w:cs="Calibri"/>
          <w:b/>
          <w:sz w:val="16"/>
          <w:szCs w:val="16"/>
        </w:rPr>
      </w:pPr>
    </w:p>
    <w:p w14:paraId="56457A7D"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67</w:t>
      </w:r>
    </w:p>
    <w:p w14:paraId="4278FA0E"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Załącznik nr 5 do SWZ, pakiet 9,</w:t>
      </w:r>
    </w:p>
    <w:p w14:paraId="361DD376" w14:textId="277ADD06" w:rsidR="00896726" w:rsidRDefault="00896726" w:rsidP="00896726">
      <w:pPr>
        <w:pStyle w:val="Listanumerowana"/>
        <w:numPr>
          <w:ilvl w:val="0"/>
          <w:numId w:val="0"/>
        </w:numPr>
        <w:spacing w:after="0" w:line="360" w:lineRule="auto"/>
        <w:jc w:val="both"/>
        <w:rPr>
          <w:rFonts w:ascii="Verdana" w:hAnsi="Verdana" w:cs="Calibri"/>
          <w:b/>
          <w:sz w:val="16"/>
          <w:szCs w:val="16"/>
          <w:lang w:val="pl-PL"/>
        </w:rPr>
      </w:pPr>
      <w:r>
        <w:rPr>
          <w:rFonts w:ascii="Verdana" w:hAnsi="Verdana" w:cs="Calibri"/>
          <w:b/>
          <w:sz w:val="16"/>
          <w:szCs w:val="16"/>
          <w:lang w:val="pl-PL"/>
        </w:rPr>
        <w:t>pozycja 2 –</w:t>
      </w:r>
      <w:r w:rsidR="00FC4641">
        <w:rPr>
          <w:rFonts w:ascii="Verdana" w:hAnsi="Verdana" w:cs="Calibri"/>
          <w:b/>
          <w:sz w:val="16"/>
          <w:szCs w:val="16"/>
          <w:lang w:val="pl-PL"/>
        </w:rPr>
        <w:t xml:space="preserve"> </w:t>
      </w:r>
      <w:r>
        <w:rPr>
          <w:rFonts w:ascii="Verdana" w:hAnsi="Verdana" w:cs="Calibri"/>
          <w:b/>
          <w:sz w:val="16"/>
          <w:szCs w:val="16"/>
          <w:lang w:val="pl-PL"/>
        </w:rPr>
        <w:t>nakrywarka do preparatów patomorfologicznych, pozycja 15</w:t>
      </w:r>
    </w:p>
    <w:p w14:paraId="314630AE" w14:textId="01586D1E"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 xml:space="preserve">Zwracamy się do Zamawiającego z uprzejmą prośbą o doprecyzowanie, czy </w:t>
      </w:r>
      <w:r w:rsidR="00E65A07">
        <w:rPr>
          <w:rFonts w:ascii="Verdana" w:hAnsi="Verdana" w:cs="Calibri"/>
          <w:sz w:val="16"/>
          <w:szCs w:val="16"/>
          <w:lang w:val="pl-PL"/>
        </w:rPr>
        <w:t>oczekuje,</w:t>
      </w:r>
      <w:r>
        <w:rPr>
          <w:rFonts w:ascii="Verdana" w:hAnsi="Verdana" w:cs="Calibri"/>
          <w:sz w:val="16"/>
          <w:szCs w:val="16"/>
          <w:lang w:val="pl-PL"/>
        </w:rPr>
        <w:t xml:space="preserve"> aby zaproponowane rozwiązanie zapewniało wydajności na poziomie 400 szkiełek na godzinę, a tym samym komfortową, płynną i bezkolizyjną pracę.</w:t>
      </w:r>
    </w:p>
    <w:p w14:paraId="6CC662BE" w14:textId="62F11A76"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67: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dopuści</w:t>
      </w:r>
      <w:r w:rsidR="00E65A07" w:rsidRP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rozwiązanie zapewnia</w:t>
      </w:r>
      <w:r w:rsidR="00FC4641">
        <w:rPr>
          <w:rFonts w:ascii="Verdana" w:eastAsia="Calibri" w:hAnsi="Verdana" w:cs="Arial"/>
          <w:b/>
          <w:bCs/>
          <w:color w:val="000000"/>
          <w:sz w:val="16"/>
          <w:szCs w:val="16"/>
        </w:rPr>
        <w:t>jące</w:t>
      </w:r>
      <w:r w:rsidR="00E65A07" w:rsidRPr="00E65A07">
        <w:rPr>
          <w:rFonts w:ascii="Verdana" w:eastAsia="Calibri" w:hAnsi="Verdana" w:cs="Arial"/>
          <w:b/>
          <w:bCs/>
          <w:color w:val="000000"/>
          <w:sz w:val="16"/>
          <w:szCs w:val="16"/>
        </w:rPr>
        <w:t xml:space="preserve"> wydajnoś</w:t>
      </w:r>
      <w:r w:rsidR="00FC4641">
        <w:rPr>
          <w:rFonts w:ascii="Verdana" w:eastAsia="Calibri" w:hAnsi="Verdana" w:cs="Arial"/>
          <w:b/>
          <w:bCs/>
          <w:color w:val="000000"/>
          <w:sz w:val="16"/>
          <w:szCs w:val="16"/>
        </w:rPr>
        <w:t>ć</w:t>
      </w:r>
      <w:r w:rsidR="00E65A07" w:rsidRPr="00E65A07">
        <w:rPr>
          <w:rFonts w:ascii="Verdana" w:eastAsia="Calibri" w:hAnsi="Verdana" w:cs="Arial"/>
          <w:b/>
          <w:bCs/>
          <w:color w:val="000000"/>
          <w:sz w:val="16"/>
          <w:szCs w:val="16"/>
        </w:rPr>
        <w:t xml:space="preserve"> na poziomie 400 szkiełek na godzinę, a tym samym komfortową, płynną i bezkolizyjną pracę.</w:t>
      </w:r>
    </w:p>
    <w:p w14:paraId="11C70392" w14:textId="77777777" w:rsidR="00896726" w:rsidRDefault="00896726" w:rsidP="00896726">
      <w:pPr>
        <w:spacing w:line="360" w:lineRule="auto"/>
        <w:jc w:val="both"/>
        <w:rPr>
          <w:rFonts w:ascii="Verdana" w:hAnsi="Verdana" w:cs="Calibri"/>
          <w:b/>
          <w:sz w:val="16"/>
          <w:szCs w:val="16"/>
        </w:rPr>
      </w:pPr>
    </w:p>
    <w:p w14:paraId="1AE0A4EC"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68</w:t>
      </w:r>
    </w:p>
    <w:p w14:paraId="3723C402"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 xml:space="preserve">Załącznik nr 5 do SWZ, pakiet 9, </w:t>
      </w:r>
    </w:p>
    <w:p w14:paraId="72234522" w14:textId="77777777" w:rsidR="00896726" w:rsidRDefault="00896726" w:rsidP="00896726">
      <w:pPr>
        <w:pStyle w:val="Listanumerowana"/>
        <w:numPr>
          <w:ilvl w:val="0"/>
          <w:numId w:val="0"/>
        </w:numPr>
        <w:spacing w:after="0" w:line="360" w:lineRule="auto"/>
        <w:jc w:val="both"/>
        <w:rPr>
          <w:rFonts w:ascii="Verdana" w:hAnsi="Verdana" w:cs="Calibri"/>
          <w:b/>
          <w:sz w:val="16"/>
          <w:szCs w:val="16"/>
          <w:lang w:val="pl-PL"/>
        </w:rPr>
      </w:pPr>
      <w:r>
        <w:rPr>
          <w:rFonts w:ascii="Verdana" w:hAnsi="Verdana" w:cs="Calibri"/>
          <w:b/>
          <w:sz w:val="16"/>
          <w:szCs w:val="16"/>
          <w:lang w:val="pl-PL"/>
        </w:rPr>
        <w:t>pozycja 2 – nakrywarka do preparatów patomorfologicznych, pozycja 16</w:t>
      </w:r>
    </w:p>
    <w:p w14:paraId="4E202356"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lastRenderedPageBreak/>
        <w:t xml:space="preserve">Zwracamy się do Zamawiającego z uprzejmą prośbą o wyrażenie zgody na zaproponowanie rozwiązania wyposażonego w dedykowany, </w:t>
      </w:r>
      <w:r>
        <w:rPr>
          <w:rFonts w:ascii="Verdana" w:hAnsi="Verdana"/>
          <w:sz w:val="16"/>
          <w:szCs w:val="16"/>
          <w:lang w:val="pl-PL" w:eastAsia="pl-PL"/>
        </w:rPr>
        <w:t xml:space="preserve">łatwo </w:t>
      </w:r>
      <w:proofErr w:type="spellStart"/>
      <w:r>
        <w:rPr>
          <w:rFonts w:ascii="Verdana" w:hAnsi="Verdana"/>
          <w:sz w:val="16"/>
          <w:szCs w:val="16"/>
          <w:lang w:val="pl-PL" w:eastAsia="pl-PL"/>
        </w:rPr>
        <w:t>demontowalny</w:t>
      </w:r>
      <w:proofErr w:type="spellEnd"/>
      <w:r>
        <w:rPr>
          <w:rFonts w:ascii="Verdana" w:hAnsi="Verdana"/>
          <w:sz w:val="16"/>
          <w:szCs w:val="16"/>
          <w:lang w:val="pl-PL" w:eastAsia="pl-PL"/>
        </w:rPr>
        <w:t xml:space="preserve"> bez użycia narzędzi</w:t>
      </w:r>
      <w:r>
        <w:rPr>
          <w:rFonts w:ascii="Verdana" w:hAnsi="Verdana" w:cs="Calibri"/>
          <w:sz w:val="16"/>
          <w:szCs w:val="16"/>
          <w:lang w:val="pl-PL"/>
        </w:rPr>
        <w:t xml:space="preserve"> pojemnik na medium o pojemności 250 ml.  Ponadto pragniemy zwrócić uwagę Zamawiającego na dodatkową osłonę zabezpieczającą pojemnik z medium oraz zintegrowany z nią czujnik poziomu medium, które zapewniają Użytkownikowi bezpieczeństwo i komfort pracy.</w:t>
      </w:r>
    </w:p>
    <w:p w14:paraId="41F868FE" w14:textId="312B94FB"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68: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 xml:space="preserve">nie dopuszcza rozwiązania wyposażonego w dedykowany, łatwo </w:t>
      </w:r>
      <w:proofErr w:type="spellStart"/>
      <w:r w:rsidR="00E65A07" w:rsidRPr="00E65A07">
        <w:rPr>
          <w:rFonts w:ascii="Verdana" w:eastAsia="Calibri" w:hAnsi="Verdana" w:cs="Arial"/>
          <w:b/>
          <w:bCs/>
          <w:color w:val="000000"/>
          <w:sz w:val="16"/>
          <w:szCs w:val="16"/>
        </w:rPr>
        <w:t>demontowalny</w:t>
      </w:r>
      <w:proofErr w:type="spellEnd"/>
      <w:r w:rsidR="00E65A07" w:rsidRPr="00E65A07">
        <w:rPr>
          <w:rFonts w:ascii="Verdana" w:eastAsia="Calibri" w:hAnsi="Verdana" w:cs="Arial"/>
          <w:b/>
          <w:bCs/>
          <w:color w:val="000000"/>
          <w:sz w:val="16"/>
          <w:szCs w:val="16"/>
        </w:rPr>
        <w:t xml:space="preserve"> bez użycia narzędzi pojemnik na medium o pojemności 250 ml.</w:t>
      </w:r>
    </w:p>
    <w:p w14:paraId="71E0AE70"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p>
    <w:p w14:paraId="5390FA8B"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69</w:t>
      </w:r>
    </w:p>
    <w:p w14:paraId="7BE88A13"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 xml:space="preserve">Załącznik nr 5 do SWZ, pakiet 9, </w:t>
      </w:r>
    </w:p>
    <w:p w14:paraId="2305E41B" w14:textId="77777777" w:rsidR="00896726" w:rsidRDefault="00896726" w:rsidP="00896726">
      <w:pPr>
        <w:pStyle w:val="Listanumerowana"/>
        <w:numPr>
          <w:ilvl w:val="0"/>
          <w:numId w:val="0"/>
        </w:numPr>
        <w:spacing w:after="0" w:line="360" w:lineRule="auto"/>
        <w:jc w:val="both"/>
        <w:rPr>
          <w:rFonts w:ascii="Verdana" w:hAnsi="Verdana" w:cs="Calibri"/>
          <w:b/>
          <w:sz w:val="16"/>
          <w:szCs w:val="16"/>
          <w:lang w:val="pl-PL"/>
        </w:rPr>
      </w:pPr>
      <w:r>
        <w:rPr>
          <w:rFonts w:ascii="Verdana" w:hAnsi="Verdana" w:cs="Calibri"/>
          <w:b/>
          <w:sz w:val="16"/>
          <w:szCs w:val="16"/>
          <w:lang w:val="pl-PL"/>
        </w:rPr>
        <w:t>pozycja 2 –nakrywarka do preparatów patomorfologicznych, pozycja 17</w:t>
      </w:r>
    </w:p>
    <w:p w14:paraId="340C942F"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r>
        <w:rPr>
          <w:rFonts w:ascii="Verdana" w:hAnsi="Verdana" w:cs="Calibri"/>
          <w:sz w:val="16"/>
          <w:szCs w:val="16"/>
          <w:lang w:val="pl-PL"/>
        </w:rPr>
        <w:t>Zwracamy się do Zamawiającego z uprzejmą prośbą o wyrażenie zgody na zaproponowanie rozwiązania</w:t>
      </w:r>
      <w:r>
        <w:rPr>
          <w:rFonts w:ascii="Verdana" w:hAnsi="Verdana" w:cs="Calibri"/>
          <w:sz w:val="16"/>
          <w:szCs w:val="16"/>
          <w:lang w:val="pl-PL" w:eastAsia="pl-PL"/>
        </w:rPr>
        <w:t xml:space="preserve"> o wymiarach: </w:t>
      </w:r>
      <w:r>
        <w:rPr>
          <w:rFonts w:ascii="Verdana" w:hAnsi="Verdana" w:cs="Calibri"/>
          <w:sz w:val="16"/>
          <w:szCs w:val="16"/>
          <w:lang w:val="pl-PL"/>
        </w:rPr>
        <w:t>700 × 650 × 665 (szerokość x głębokość x wysokość / mm) Zaproponowane rozwiązanie jest mniejsze od wymaganego, co przekłada się na oszczędność cennego miejsca w pracowni.</w:t>
      </w:r>
    </w:p>
    <w:p w14:paraId="619DA7A3" w14:textId="1E595081"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69: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dopuszcza rozwiązania o wymiarach: 700 × 650 × 665 (szerokość x głębokość x wysokość / mm).</w:t>
      </w:r>
    </w:p>
    <w:p w14:paraId="78350CE0"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rPr>
      </w:pPr>
    </w:p>
    <w:p w14:paraId="263BE676"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70</w:t>
      </w:r>
    </w:p>
    <w:p w14:paraId="630504B9"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 xml:space="preserve">Załącznik nr 5 do SWZ, pakiet 9, </w:t>
      </w:r>
    </w:p>
    <w:p w14:paraId="52930E77" w14:textId="77777777" w:rsidR="00896726" w:rsidRDefault="00896726" w:rsidP="00896726">
      <w:pPr>
        <w:pStyle w:val="Listanumerowana"/>
        <w:numPr>
          <w:ilvl w:val="0"/>
          <w:numId w:val="0"/>
        </w:numPr>
        <w:spacing w:after="0" w:line="360" w:lineRule="auto"/>
        <w:jc w:val="both"/>
        <w:rPr>
          <w:rFonts w:ascii="Verdana" w:hAnsi="Verdana" w:cs="Calibri"/>
          <w:b/>
          <w:sz w:val="16"/>
          <w:szCs w:val="16"/>
          <w:lang w:val="pl-PL"/>
        </w:rPr>
      </w:pPr>
      <w:r>
        <w:rPr>
          <w:rFonts w:ascii="Verdana" w:hAnsi="Verdana" w:cs="Calibri"/>
          <w:b/>
          <w:sz w:val="16"/>
          <w:szCs w:val="16"/>
          <w:lang w:val="pl-PL"/>
        </w:rPr>
        <w:t>pozycja 2 –nakrywarka do preparatów patomorfologicznych, pozycja 18</w:t>
      </w:r>
    </w:p>
    <w:p w14:paraId="5AA7E478" w14:textId="2603D783" w:rsidR="00896726" w:rsidRDefault="00896726" w:rsidP="00896726">
      <w:pPr>
        <w:pStyle w:val="Listanumerowana"/>
        <w:numPr>
          <w:ilvl w:val="0"/>
          <w:numId w:val="0"/>
        </w:numPr>
        <w:spacing w:after="0" w:line="360" w:lineRule="auto"/>
        <w:jc w:val="both"/>
        <w:rPr>
          <w:rFonts w:ascii="Verdana" w:hAnsi="Verdana" w:cs="Calibri"/>
          <w:sz w:val="16"/>
          <w:szCs w:val="16"/>
          <w:lang w:val="pl-PL" w:eastAsia="pl-PL"/>
        </w:rPr>
      </w:pPr>
      <w:r>
        <w:rPr>
          <w:rFonts w:ascii="Verdana" w:hAnsi="Verdana" w:cs="Calibri"/>
          <w:sz w:val="16"/>
          <w:szCs w:val="16"/>
          <w:lang w:val="pl-PL"/>
        </w:rPr>
        <w:t xml:space="preserve">Zwracamy się do Zamawiającego z uprzejmą prośbą o wyrażenie zgody na zaproponowanie urządzenia </w:t>
      </w:r>
      <w:r>
        <w:rPr>
          <w:rFonts w:ascii="Verdana" w:hAnsi="Verdana" w:cs="Calibri"/>
          <w:sz w:val="16"/>
          <w:szCs w:val="16"/>
          <w:lang w:val="pl-PL" w:eastAsia="pl-PL"/>
        </w:rPr>
        <w:t>o wadze 89 kg, gwarantując</w:t>
      </w:r>
      <w:r w:rsidR="00FC4641">
        <w:rPr>
          <w:rFonts w:ascii="Verdana" w:hAnsi="Verdana" w:cs="Calibri"/>
          <w:sz w:val="16"/>
          <w:szCs w:val="16"/>
          <w:lang w:val="pl-PL" w:eastAsia="pl-PL"/>
        </w:rPr>
        <w:t xml:space="preserve">ej stabilność i precyzję pracy. </w:t>
      </w:r>
      <w:r>
        <w:rPr>
          <w:rFonts w:ascii="Verdana" w:hAnsi="Verdana" w:cs="Calibri"/>
          <w:sz w:val="16"/>
          <w:szCs w:val="16"/>
          <w:lang w:val="pl-PL" w:eastAsia="pl-PL"/>
        </w:rPr>
        <w:t xml:space="preserve">Różnica 9 kg nie wpływa na walory użytkowe urządzenia. </w:t>
      </w:r>
    </w:p>
    <w:p w14:paraId="75F4C2E8" w14:textId="71914EE8"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70: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dopuszcza urządzenie o wadze 89 kg.</w:t>
      </w:r>
    </w:p>
    <w:p w14:paraId="49E62D06" w14:textId="77777777" w:rsidR="00896726" w:rsidRDefault="00896726" w:rsidP="00896726">
      <w:pPr>
        <w:pStyle w:val="Listanumerowana"/>
        <w:numPr>
          <w:ilvl w:val="0"/>
          <w:numId w:val="0"/>
        </w:numPr>
        <w:spacing w:after="0" w:line="360" w:lineRule="auto"/>
        <w:jc w:val="both"/>
        <w:rPr>
          <w:rFonts w:ascii="Verdana" w:hAnsi="Verdana" w:cs="Calibri"/>
          <w:sz w:val="16"/>
          <w:szCs w:val="16"/>
          <w:lang w:val="pl-PL" w:eastAsia="pl-PL"/>
        </w:rPr>
      </w:pPr>
    </w:p>
    <w:p w14:paraId="1E5A2B01"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71</w:t>
      </w:r>
    </w:p>
    <w:p w14:paraId="04308774" w14:textId="77777777" w:rsidR="00896726" w:rsidRDefault="00896726" w:rsidP="00896726">
      <w:pPr>
        <w:spacing w:line="360" w:lineRule="auto"/>
        <w:jc w:val="both"/>
        <w:rPr>
          <w:rFonts w:ascii="Verdana" w:hAnsi="Verdana" w:cs="Calibri"/>
          <w:b/>
          <w:sz w:val="16"/>
          <w:szCs w:val="16"/>
        </w:rPr>
      </w:pPr>
      <w:r>
        <w:rPr>
          <w:rFonts w:ascii="Verdana" w:hAnsi="Verdana" w:cs="Calibri"/>
          <w:b/>
          <w:sz w:val="16"/>
          <w:szCs w:val="16"/>
        </w:rPr>
        <w:t xml:space="preserve">SWZ pkt. IX ppkt 12b                                                                                                                                           </w:t>
      </w:r>
    </w:p>
    <w:p w14:paraId="54C9288F" w14:textId="77777777" w:rsidR="00896726" w:rsidRDefault="00896726" w:rsidP="00896726">
      <w:pPr>
        <w:spacing w:line="360" w:lineRule="auto"/>
        <w:jc w:val="both"/>
        <w:rPr>
          <w:rFonts w:ascii="Verdana" w:hAnsi="Verdana" w:cs="Calibri"/>
          <w:bCs/>
          <w:sz w:val="16"/>
          <w:szCs w:val="16"/>
          <w:lang w:eastAsia="en-US"/>
        </w:rPr>
      </w:pPr>
      <w:r>
        <w:rPr>
          <w:rFonts w:ascii="Verdana" w:hAnsi="Verdana" w:cs="Calibri"/>
          <w:bCs/>
          <w:sz w:val="16"/>
          <w:szCs w:val="16"/>
        </w:rPr>
        <w:t>Czy Zamawiający uzna za wystarczające załączenie do oferty kart katalogowych wystawionych przez autoryzowanego dystrybutora na terenie Polski? Zwracamy uwagę Zamawiającego na fakt, że nie wszystkie bardzo szczegółowe informacje techniczne dla urządzeń zawierane są w folderach / ulotkach informacyjnych producentów. W związku z powyższym bazując tylko i wyłącznie na oryginalnej dokumentacji producentów nie sposób by było potwierdzić spełnienie wszystkich szczegółowych wymagań techniczno-użytkowych postawionych przez Zamawiającego.</w:t>
      </w:r>
    </w:p>
    <w:p w14:paraId="4425D15D" w14:textId="170CC099"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71: Zamawiający informuje, iż</w:t>
      </w:r>
      <w:r w:rsidR="00E65A07">
        <w:rPr>
          <w:rFonts w:ascii="Verdana" w:eastAsia="Calibri" w:hAnsi="Verdana" w:cs="Arial"/>
          <w:b/>
          <w:color w:val="000000"/>
          <w:sz w:val="16"/>
          <w:szCs w:val="16"/>
        </w:rPr>
        <w:t xml:space="preserve"> </w:t>
      </w:r>
      <w:r w:rsidR="00E65A07" w:rsidRPr="00E65A07">
        <w:rPr>
          <w:rFonts w:ascii="Verdana" w:eastAsia="Calibri" w:hAnsi="Verdana" w:cs="Arial"/>
          <w:b/>
          <w:bCs/>
          <w:color w:val="000000"/>
          <w:sz w:val="16"/>
          <w:szCs w:val="16"/>
        </w:rPr>
        <w:t>uzna za wystarczające załączenie do oferty kart katalogowych wystawionych przez autoryzowanego dystrybutora na terenie Polski.</w:t>
      </w:r>
    </w:p>
    <w:p w14:paraId="79DDA756" w14:textId="77777777" w:rsidR="00896726" w:rsidRDefault="00896726" w:rsidP="00896726">
      <w:pPr>
        <w:spacing w:line="360" w:lineRule="auto"/>
        <w:jc w:val="both"/>
        <w:rPr>
          <w:rFonts w:ascii="Verdana" w:hAnsi="Verdana"/>
          <w:b/>
          <w:bCs/>
          <w:sz w:val="16"/>
          <w:szCs w:val="16"/>
        </w:rPr>
      </w:pPr>
    </w:p>
    <w:p w14:paraId="4769842E"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72</w:t>
      </w:r>
    </w:p>
    <w:p w14:paraId="3600AEF4" w14:textId="77777777" w:rsidR="00896726" w:rsidRDefault="00896726" w:rsidP="00896726">
      <w:pPr>
        <w:spacing w:line="360" w:lineRule="auto"/>
        <w:jc w:val="both"/>
        <w:rPr>
          <w:rFonts w:ascii="Verdana" w:hAnsi="Verdana" w:cs="Calibri"/>
          <w:b/>
          <w:bCs/>
          <w:sz w:val="16"/>
          <w:szCs w:val="16"/>
          <w:lang w:eastAsia="en-US"/>
        </w:rPr>
      </w:pPr>
      <w:r>
        <w:rPr>
          <w:rFonts w:ascii="Verdana" w:hAnsi="Verdana"/>
          <w:b/>
          <w:bCs/>
          <w:sz w:val="16"/>
          <w:szCs w:val="16"/>
        </w:rPr>
        <w:t>Załącznik nr 1 do SWZ, Projektowane postanowienia umowy</w:t>
      </w:r>
      <w:r>
        <w:rPr>
          <w:rFonts w:ascii="Verdana" w:hAnsi="Verdana" w:cs="Calibri"/>
          <w:b/>
          <w:bCs/>
          <w:sz w:val="16"/>
          <w:szCs w:val="16"/>
          <w:lang w:eastAsia="en-US"/>
        </w:rPr>
        <w:t xml:space="preserve">, </w:t>
      </w:r>
      <w:r>
        <w:rPr>
          <w:rFonts w:ascii="Verdana" w:hAnsi="Verdana" w:cs="Arial"/>
          <w:b/>
          <w:bCs/>
          <w:sz w:val="16"/>
          <w:szCs w:val="16"/>
          <w:lang w:eastAsia="en-US"/>
        </w:rPr>
        <w:t>§ 6 Kary umowne ust. 2</w:t>
      </w:r>
      <w:r>
        <w:rPr>
          <w:rFonts w:ascii="Verdana" w:hAnsi="Verdana" w:cs="Calibri"/>
          <w:b/>
          <w:bCs/>
          <w:sz w:val="16"/>
          <w:szCs w:val="16"/>
          <w:lang w:eastAsia="en-US"/>
        </w:rPr>
        <w:t xml:space="preserve">                        </w:t>
      </w:r>
    </w:p>
    <w:p w14:paraId="5344A31A" w14:textId="77777777" w:rsidR="00896726" w:rsidRDefault="00896726" w:rsidP="00896726">
      <w:pPr>
        <w:spacing w:line="360" w:lineRule="auto"/>
        <w:jc w:val="both"/>
        <w:rPr>
          <w:rFonts w:ascii="Verdana" w:hAnsi="Verdana" w:cs="Calibri"/>
          <w:bCs/>
          <w:sz w:val="16"/>
          <w:szCs w:val="16"/>
          <w:lang w:eastAsia="en-US"/>
        </w:rPr>
      </w:pPr>
      <w:r>
        <w:rPr>
          <w:rFonts w:ascii="Verdana" w:hAnsi="Verdana" w:cs="Arial"/>
          <w:sz w:val="16"/>
          <w:szCs w:val="16"/>
          <w:lang w:eastAsia="en-US"/>
        </w:rPr>
        <w:t>Czy Zamawiający wyrazi zgodę obniżenie wysokości kary umownej do wysokości 1% wartości wynagrodzenie netto (…)?</w:t>
      </w:r>
    </w:p>
    <w:p w14:paraId="0B31FBD5"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72: Zamawiający informuje, iż zgodnie z SWZ.</w:t>
      </w:r>
    </w:p>
    <w:p w14:paraId="1796D6A0" w14:textId="77777777" w:rsidR="00896726" w:rsidRDefault="00896726" w:rsidP="00896726">
      <w:pPr>
        <w:spacing w:line="360" w:lineRule="auto"/>
        <w:jc w:val="both"/>
        <w:rPr>
          <w:rFonts w:ascii="Verdana" w:hAnsi="Verdana"/>
          <w:b/>
          <w:bCs/>
          <w:sz w:val="16"/>
          <w:szCs w:val="16"/>
        </w:rPr>
      </w:pPr>
    </w:p>
    <w:p w14:paraId="10B46D1A"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73</w:t>
      </w:r>
    </w:p>
    <w:p w14:paraId="74CA4207" w14:textId="77777777" w:rsidR="00896726" w:rsidRDefault="00896726" w:rsidP="00896726">
      <w:pPr>
        <w:spacing w:line="360" w:lineRule="auto"/>
        <w:jc w:val="both"/>
        <w:rPr>
          <w:rFonts w:ascii="Verdana" w:hAnsi="Verdana" w:cs="Calibri"/>
          <w:b/>
          <w:bCs/>
          <w:sz w:val="16"/>
          <w:szCs w:val="16"/>
          <w:lang w:eastAsia="en-US"/>
        </w:rPr>
      </w:pPr>
      <w:r>
        <w:rPr>
          <w:rFonts w:ascii="Verdana" w:hAnsi="Verdana"/>
          <w:b/>
          <w:bCs/>
          <w:sz w:val="16"/>
          <w:szCs w:val="16"/>
        </w:rPr>
        <w:t>Załącznik nr 1 do SWZ, Projektowane postanowienia umowy</w:t>
      </w:r>
      <w:r>
        <w:rPr>
          <w:rFonts w:ascii="Verdana" w:hAnsi="Verdana" w:cs="Calibri"/>
          <w:b/>
          <w:bCs/>
          <w:sz w:val="16"/>
          <w:szCs w:val="16"/>
          <w:lang w:eastAsia="en-US"/>
        </w:rPr>
        <w:t xml:space="preserve">, </w:t>
      </w:r>
      <w:r>
        <w:rPr>
          <w:rFonts w:ascii="Verdana" w:hAnsi="Verdana" w:cs="Arial"/>
          <w:b/>
          <w:bCs/>
          <w:sz w:val="16"/>
          <w:szCs w:val="16"/>
          <w:lang w:eastAsia="en-US"/>
        </w:rPr>
        <w:t>§ 6 Kary umowne ust. 3,4</w:t>
      </w:r>
      <w:r>
        <w:rPr>
          <w:rFonts w:ascii="Verdana" w:hAnsi="Verdana" w:cs="Calibri"/>
          <w:b/>
          <w:bCs/>
          <w:sz w:val="16"/>
          <w:szCs w:val="16"/>
          <w:lang w:eastAsia="en-US"/>
        </w:rPr>
        <w:t xml:space="preserve">                     </w:t>
      </w:r>
    </w:p>
    <w:p w14:paraId="0E54009B" w14:textId="77777777" w:rsidR="00896726" w:rsidRDefault="00896726" w:rsidP="00896726">
      <w:pPr>
        <w:spacing w:line="360" w:lineRule="auto"/>
        <w:jc w:val="both"/>
        <w:rPr>
          <w:rFonts w:ascii="Verdana" w:hAnsi="Verdana" w:cs="Calibri"/>
          <w:b/>
          <w:bCs/>
          <w:sz w:val="16"/>
          <w:szCs w:val="16"/>
          <w:lang w:eastAsia="en-US"/>
        </w:rPr>
      </w:pPr>
      <w:r>
        <w:rPr>
          <w:rFonts w:ascii="Verdana" w:hAnsi="Verdana" w:cs="Arial"/>
          <w:sz w:val="16"/>
          <w:szCs w:val="16"/>
          <w:lang w:eastAsia="en-US"/>
        </w:rPr>
        <w:t>Czy Zamawiający wyrazi zgodę obniżenie wysokości kary umownej do wysokości 0,1% wartości netto sprzętu medycznego (…)?</w:t>
      </w:r>
    </w:p>
    <w:p w14:paraId="47A7E9BD"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73: Zamawiający informuje, iż zgodnie z SWZ.</w:t>
      </w:r>
    </w:p>
    <w:p w14:paraId="0FBED0AE"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26584E99"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74</w:t>
      </w:r>
    </w:p>
    <w:p w14:paraId="24CBFD94" w14:textId="77777777" w:rsidR="00896726" w:rsidRDefault="00896726" w:rsidP="00896726">
      <w:pPr>
        <w:spacing w:line="360" w:lineRule="auto"/>
        <w:ind w:right="142"/>
        <w:jc w:val="both"/>
        <w:rPr>
          <w:rFonts w:ascii="Verdana" w:hAnsi="Verdana"/>
          <w:color w:val="000000"/>
          <w:sz w:val="16"/>
          <w:szCs w:val="16"/>
        </w:rPr>
      </w:pPr>
      <w:r>
        <w:rPr>
          <w:rFonts w:ascii="Verdana" w:hAnsi="Verdana"/>
          <w:color w:val="000000"/>
          <w:sz w:val="16"/>
          <w:szCs w:val="16"/>
        </w:rPr>
        <w:lastRenderedPageBreak/>
        <w:t>dot. załącznika nr 5 oraz SWZ rozdz. IX pkt. 13</w:t>
      </w:r>
    </w:p>
    <w:p w14:paraId="40CBE0DF" w14:textId="77777777" w:rsidR="00896726" w:rsidRDefault="00896726" w:rsidP="00896726">
      <w:pPr>
        <w:spacing w:line="360" w:lineRule="auto"/>
        <w:ind w:right="142"/>
        <w:jc w:val="both"/>
        <w:rPr>
          <w:rFonts w:ascii="Verdana" w:hAnsi="Verdana"/>
          <w:color w:val="000000"/>
          <w:sz w:val="16"/>
          <w:szCs w:val="16"/>
        </w:rPr>
      </w:pPr>
      <w:r>
        <w:rPr>
          <w:rFonts w:ascii="Verdana" w:hAnsi="Verdana"/>
          <w:color w:val="000000"/>
          <w:sz w:val="16"/>
          <w:szCs w:val="16"/>
        </w:rPr>
        <w:t>Czy referencje należy przedstawić na żądanie Zamawiającego, zgodnie z zapisami w rozdziale IX, pkt. 13.c) czy dołączyć do oferty – tak jak w załączniku nr 5 dla pakietu nr 1 (pkt. 16)?</w:t>
      </w:r>
    </w:p>
    <w:p w14:paraId="687E9723" w14:textId="106EB03C"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 xml:space="preserve">Odpowiedź na pytanie nr 74: Zamawiający informuje, iż dokona modyfikacji SWZ, jednocześnie wprowadzi zmianę do załącznika nr 5 do SWZ. W obu dokumentach zostanie podana jednolita informacja dostarczenia referencji jako uzupełnienia oferty z jednoczesnym podaniem wykazu dostaw zgodnie z Rozporządzeniem </w:t>
      </w:r>
      <w:r>
        <w:rPr>
          <w:rFonts w:ascii="Verdana" w:hAnsi="Verdana"/>
          <w:b/>
          <w:sz w:val="16"/>
          <w:szCs w:val="16"/>
        </w:rPr>
        <w:t xml:space="preserve">Ministra Rozwoju, Pracy i Technologii z dnia 23.12.2020 r w sprawie podmiotowych </w:t>
      </w:r>
      <w:r w:rsidR="00273A3D">
        <w:rPr>
          <w:rFonts w:ascii="Verdana" w:hAnsi="Verdana"/>
          <w:b/>
          <w:sz w:val="16"/>
          <w:szCs w:val="16"/>
        </w:rPr>
        <w:t>środków dowodowych</w:t>
      </w:r>
      <w:r>
        <w:rPr>
          <w:rFonts w:ascii="Verdana" w:hAnsi="Verdana"/>
          <w:b/>
          <w:sz w:val="16"/>
          <w:szCs w:val="16"/>
        </w:rPr>
        <w:t xml:space="preserve"> oraz innych dokumentów i oświadczeń jakich może zadać zamawiający od Wykonawcy.</w:t>
      </w:r>
    </w:p>
    <w:p w14:paraId="5B790888" w14:textId="77777777" w:rsidR="00896726" w:rsidRDefault="00896726" w:rsidP="00896726">
      <w:pPr>
        <w:spacing w:line="360" w:lineRule="auto"/>
        <w:ind w:right="142"/>
        <w:jc w:val="both"/>
        <w:rPr>
          <w:rFonts w:ascii="Verdana" w:hAnsi="Verdana"/>
          <w:color w:val="000000"/>
          <w:sz w:val="16"/>
          <w:szCs w:val="16"/>
        </w:rPr>
      </w:pPr>
    </w:p>
    <w:p w14:paraId="4D493C0C" w14:textId="77777777"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Pytanie nr 75</w:t>
      </w:r>
    </w:p>
    <w:p w14:paraId="0D916EC1" w14:textId="77777777" w:rsidR="00896726" w:rsidRPr="0078213B" w:rsidRDefault="00896726" w:rsidP="00896726">
      <w:pPr>
        <w:spacing w:line="360" w:lineRule="auto"/>
        <w:ind w:right="142"/>
        <w:jc w:val="both"/>
        <w:rPr>
          <w:rFonts w:ascii="Verdana" w:hAnsi="Verdana"/>
          <w:color w:val="000000"/>
          <w:sz w:val="16"/>
          <w:szCs w:val="16"/>
        </w:rPr>
      </w:pPr>
      <w:r w:rsidRPr="0078213B">
        <w:rPr>
          <w:rFonts w:ascii="Verdana" w:hAnsi="Verdana"/>
          <w:color w:val="000000"/>
          <w:sz w:val="16"/>
          <w:szCs w:val="16"/>
        </w:rPr>
        <w:t>Pytanie nr 2 – dot. SWZ rozdz. IV pkt. 5</w:t>
      </w:r>
    </w:p>
    <w:p w14:paraId="1F52A627" w14:textId="77777777" w:rsidR="00896726" w:rsidRPr="0078213B" w:rsidRDefault="00896726" w:rsidP="00896726">
      <w:pPr>
        <w:spacing w:line="360" w:lineRule="auto"/>
        <w:ind w:right="142"/>
        <w:jc w:val="both"/>
        <w:rPr>
          <w:rFonts w:ascii="Verdana" w:hAnsi="Verdana"/>
          <w:color w:val="000000"/>
          <w:sz w:val="16"/>
          <w:szCs w:val="16"/>
        </w:rPr>
      </w:pPr>
      <w:r w:rsidRPr="0078213B">
        <w:rPr>
          <w:rFonts w:ascii="Verdana" w:hAnsi="Verdana"/>
          <w:color w:val="000000"/>
          <w:sz w:val="16"/>
          <w:szCs w:val="16"/>
        </w:rPr>
        <w:t>Czy Zamawiający dopuści na zasadzie równoważności przedstawienie certyfikatu ISO 13485</w:t>
      </w:r>
    </w:p>
    <w:p w14:paraId="40BCD6F2" w14:textId="7F7031D1"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Odpowiedź na pytanie nr 75: Zamawiający informuje, iż</w:t>
      </w:r>
      <w:r w:rsidR="0078213B" w:rsidRPr="0078213B">
        <w:rPr>
          <w:rFonts w:ascii="Verdana" w:eastAsia="Calibri" w:hAnsi="Verdana" w:cs="Arial"/>
          <w:b/>
          <w:color w:val="000000"/>
          <w:sz w:val="16"/>
          <w:szCs w:val="16"/>
        </w:rPr>
        <w:t xml:space="preserve"> certyfikat ISO 13485 dotyczy systemu zarządzania jakością wyrobów medycznych i nie potwierdza spełnienia wymagań w zakresie systemu zarządzania środowiskowego, o których mowa w normie ISO 14001. W konsekwencji certyfikat ten nie może zostać uznany za równoważny z ISO 14001.</w:t>
      </w:r>
    </w:p>
    <w:p w14:paraId="278EE545" w14:textId="77777777" w:rsidR="00896726" w:rsidRDefault="00896726" w:rsidP="00896726">
      <w:pPr>
        <w:spacing w:line="360" w:lineRule="auto"/>
        <w:ind w:left="142" w:right="142"/>
        <w:jc w:val="both"/>
        <w:rPr>
          <w:rFonts w:ascii="Verdana" w:hAnsi="Verdana"/>
          <w:color w:val="000000"/>
          <w:sz w:val="16"/>
          <w:szCs w:val="16"/>
        </w:rPr>
      </w:pPr>
    </w:p>
    <w:p w14:paraId="2FFE5C5D"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76</w:t>
      </w:r>
    </w:p>
    <w:p w14:paraId="4C2A1C86" w14:textId="77777777" w:rsidR="00896726" w:rsidRDefault="00896726" w:rsidP="00896726">
      <w:pPr>
        <w:spacing w:line="360" w:lineRule="auto"/>
        <w:jc w:val="both"/>
        <w:rPr>
          <w:rFonts w:ascii="Verdana" w:hAnsi="Verdana" w:cs="Arial"/>
          <w:sz w:val="16"/>
          <w:szCs w:val="16"/>
        </w:rPr>
      </w:pPr>
      <w:r>
        <w:rPr>
          <w:rFonts w:ascii="Verdana" w:hAnsi="Verdana"/>
          <w:color w:val="000000"/>
          <w:sz w:val="16"/>
          <w:szCs w:val="16"/>
        </w:rPr>
        <w:t xml:space="preserve">dot. SWZ rozdz. IX pkt. 12c) oraz zał. nr 5, pakiet nr 3, pkt. 18, wzór umowy </w:t>
      </w:r>
      <w:r>
        <w:rPr>
          <w:rFonts w:ascii="Verdana" w:hAnsi="Verdana" w:cs="Arial"/>
          <w:sz w:val="16"/>
          <w:szCs w:val="16"/>
        </w:rPr>
        <w:t>§</w:t>
      </w:r>
      <w:r>
        <w:rPr>
          <w:rFonts w:ascii="Verdana" w:hAnsi="Verdana"/>
          <w:color w:val="000000"/>
          <w:sz w:val="16"/>
          <w:szCs w:val="16"/>
        </w:rPr>
        <w:t>2 ust. 3.f</w:t>
      </w:r>
    </w:p>
    <w:p w14:paraId="06951820" w14:textId="77777777" w:rsidR="00896726" w:rsidRDefault="00896726" w:rsidP="00896726">
      <w:pPr>
        <w:spacing w:line="360" w:lineRule="auto"/>
        <w:ind w:right="142"/>
        <w:jc w:val="both"/>
        <w:rPr>
          <w:rFonts w:ascii="Verdana" w:hAnsi="Verdana"/>
          <w:color w:val="000000"/>
          <w:sz w:val="16"/>
          <w:szCs w:val="16"/>
        </w:rPr>
      </w:pPr>
      <w:r>
        <w:rPr>
          <w:rFonts w:ascii="Verdana" w:hAnsi="Verdana"/>
          <w:color w:val="000000"/>
          <w:sz w:val="16"/>
          <w:szCs w:val="16"/>
        </w:rPr>
        <w:t>Czy Zamawiający odstąpi od wymogu dostarczenia deklaracji, certyfikatu CE dla pakietu nr 3? Chłodziarki na leki nie są wyrobem medycznym.</w:t>
      </w:r>
    </w:p>
    <w:p w14:paraId="20CB3621" w14:textId="0CB59CF3"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76: Zamawiający informuje, iż</w:t>
      </w:r>
      <w:r w:rsidR="00273A3D">
        <w:rPr>
          <w:rFonts w:ascii="Verdana" w:eastAsia="Calibri" w:hAnsi="Verdana" w:cs="Arial"/>
          <w:b/>
          <w:color w:val="000000"/>
          <w:sz w:val="16"/>
          <w:szCs w:val="16"/>
        </w:rPr>
        <w:t xml:space="preserve"> odstąpi o</w:t>
      </w:r>
      <w:r w:rsidR="00273A3D" w:rsidRPr="000176E1">
        <w:rPr>
          <w:rFonts w:ascii="Verdana" w:eastAsia="Calibri" w:hAnsi="Verdana" w:cs="Arial"/>
          <w:b/>
          <w:color w:val="000000"/>
          <w:sz w:val="16"/>
          <w:szCs w:val="16"/>
        </w:rPr>
        <w:t xml:space="preserve">d </w:t>
      </w:r>
      <w:r w:rsidR="000176E1" w:rsidRPr="000176E1">
        <w:rPr>
          <w:rFonts w:ascii="Verdana" w:hAnsi="Verdana"/>
          <w:b/>
          <w:color w:val="000000"/>
          <w:sz w:val="16"/>
          <w:szCs w:val="16"/>
        </w:rPr>
        <w:t>wymogu dostarczenia deklaracji, certyfikatu CE dla pakietu nr 3.</w:t>
      </w:r>
    </w:p>
    <w:p w14:paraId="2EE853CD" w14:textId="77777777" w:rsidR="00896726" w:rsidRDefault="00896726" w:rsidP="00896726">
      <w:pPr>
        <w:spacing w:line="360" w:lineRule="auto"/>
        <w:ind w:left="142" w:right="142"/>
        <w:jc w:val="both"/>
        <w:rPr>
          <w:rFonts w:ascii="Verdana" w:hAnsi="Verdana"/>
          <w:color w:val="000000"/>
          <w:sz w:val="16"/>
          <w:szCs w:val="16"/>
        </w:rPr>
      </w:pPr>
    </w:p>
    <w:p w14:paraId="21E3A1B6"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77</w:t>
      </w:r>
    </w:p>
    <w:p w14:paraId="34BF8C79" w14:textId="77777777" w:rsidR="00896726" w:rsidRDefault="00896726" w:rsidP="00896726">
      <w:pPr>
        <w:spacing w:line="360" w:lineRule="auto"/>
        <w:ind w:right="142"/>
        <w:jc w:val="both"/>
        <w:rPr>
          <w:rFonts w:ascii="Verdana" w:hAnsi="Verdana"/>
          <w:color w:val="000000"/>
          <w:sz w:val="16"/>
          <w:szCs w:val="16"/>
        </w:rPr>
      </w:pPr>
      <w:r>
        <w:rPr>
          <w:rFonts w:ascii="Verdana" w:hAnsi="Verdana"/>
          <w:color w:val="000000"/>
          <w:sz w:val="16"/>
          <w:szCs w:val="16"/>
        </w:rPr>
        <w:t>dot. zał. 5, pkt. 4, dla pakietów nr 1 i 3</w:t>
      </w:r>
    </w:p>
    <w:p w14:paraId="337CD121" w14:textId="77777777" w:rsidR="00896726" w:rsidRDefault="00896726" w:rsidP="00896726">
      <w:pPr>
        <w:spacing w:line="360" w:lineRule="auto"/>
        <w:ind w:right="142"/>
        <w:jc w:val="both"/>
        <w:rPr>
          <w:rFonts w:ascii="Verdana" w:hAnsi="Verdana"/>
          <w:color w:val="000000"/>
          <w:sz w:val="16"/>
          <w:szCs w:val="16"/>
        </w:rPr>
      </w:pPr>
      <w:r>
        <w:rPr>
          <w:rFonts w:ascii="Verdana" w:hAnsi="Verdana"/>
          <w:color w:val="000000"/>
          <w:sz w:val="16"/>
          <w:szCs w:val="16"/>
        </w:rPr>
        <w:t>Czy Zamawiający wyrazi zgodę na wydłużenie czasu reakcji rozumianego jako przyjazd serwisu, do maksymalnie 48h w dni robocze?</w:t>
      </w:r>
    </w:p>
    <w:p w14:paraId="566FAA4A" w14:textId="1EFA0868"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77: Zamawiający informuje, iż</w:t>
      </w:r>
      <w:r w:rsidR="003E3865">
        <w:rPr>
          <w:rFonts w:ascii="Verdana" w:eastAsia="Calibri" w:hAnsi="Verdana" w:cs="Arial"/>
          <w:b/>
          <w:color w:val="000000"/>
          <w:sz w:val="16"/>
          <w:szCs w:val="16"/>
        </w:rPr>
        <w:t xml:space="preserve"> wyraża </w:t>
      </w:r>
      <w:r w:rsidR="003E3865" w:rsidRPr="003E3865">
        <w:rPr>
          <w:rFonts w:ascii="Verdana" w:eastAsia="Calibri" w:hAnsi="Verdana" w:cs="Arial"/>
          <w:b/>
          <w:color w:val="000000"/>
          <w:sz w:val="16"/>
          <w:szCs w:val="16"/>
        </w:rPr>
        <w:t>zgodę na wydłużenie czasu reakcji rozumianego jako przyjazd serwisu, do maksymalnie 48h w dni robocze</w:t>
      </w:r>
      <w:r w:rsidR="003E3865">
        <w:rPr>
          <w:rFonts w:ascii="Verdana" w:eastAsia="Calibri" w:hAnsi="Verdana" w:cs="Arial"/>
          <w:b/>
          <w:color w:val="000000"/>
          <w:sz w:val="16"/>
          <w:szCs w:val="16"/>
        </w:rPr>
        <w:t xml:space="preserve"> w części nr 1 oraz 3.</w:t>
      </w:r>
    </w:p>
    <w:p w14:paraId="14E4C7C8" w14:textId="77777777" w:rsidR="00896726" w:rsidRDefault="00896726" w:rsidP="003E407A">
      <w:pPr>
        <w:spacing w:line="360" w:lineRule="auto"/>
        <w:ind w:right="142"/>
        <w:jc w:val="both"/>
        <w:rPr>
          <w:rFonts w:ascii="Verdana" w:hAnsi="Verdana"/>
          <w:color w:val="000000"/>
          <w:sz w:val="16"/>
          <w:szCs w:val="16"/>
        </w:rPr>
      </w:pPr>
    </w:p>
    <w:p w14:paraId="27D0F08A"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78</w:t>
      </w:r>
    </w:p>
    <w:p w14:paraId="15A8B068" w14:textId="77777777" w:rsidR="00896726" w:rsidRDefault="00896726" w:rsidP="00896726">
      <w:pPr>
        <w:spacing w:line="360" w:lineRule="auto"/>
        <w:jc w:val="both"/>
        <w:rPr>
          <w:rFonts w:ascii="Verdana" w:hAnsi="Verdana" w:cs="Arial"/>
          <w:sz w:val="16"/>
          <w:szCs w:val="16"/>
        </w:rPr>
      </w:pPr>
      <w:r>
        <w:rPr>
          <w:rFonts w:ascii="Verdana" w:hAnsi="Verdana"/>
          <w:color w:val="000000"/>
          <w:sz w:val="16"/>
          <w:szCs w:val="16"/>
        </w:rPr>
        <w:t xml:space="preserve">dot. wzoru umowy </w:t>
      </w:r>
      <w:r>
        <w:rPr>
          <w:rFonts w:ascii="Verdana" w:hAnsi="Verdana" w:cs="Arial"/>
          <w:sz w:val="16"/>
          <w:szCs w:val="16"/>
        </w:rPr>
        <w:t>§5 ust. 5 i 6</w:t>
      </w:r>
    </w:p>
    <w:p w14:paraId="03844A32" w14:textId="77777777" w:rsidR="00896726" w:rsidRDefault="00896726" w:rsidP="00896726">
      <w:pPr>
        <w:spacing w:line="360" w:lineRule="auto"/>
        <w:ind w:right="142"/>
        <w:jc w:val="both"/>
        <w:rPr>
          <w:rFonts w:ascii="Verdana" w:hAnsi="Verdana"/>
          <w:color w:val="000000"/>
          <w:sz w:val="16"/>
          <w:szCs w:val="16"/>
        </w:rPr>
      </w:pPr>
      <w:r>
        <w:rPr>
          <w:rFonts w:ascii="Verdana" w:hAnsi="Verdana"/>
          <w:color w:val="000000"/>
          <w:sz w:val="16"/>
          <w:szCs w:val="16"/>
        </w:rPr>
        <w:t>Czy Zamawiający odstąpi od wymogów przeprowadzenia przeglądów technicznych przedmiotów z pakietu nr 3? Wykonywanie przeglądów gwarancyjnych nie jest obligatoryjne i nie warunkuje biegu ani zapisów gwarancji chłodziarek.</w:t>
      </w:r>
    </w:p>
    <w:p w14:paraId="051F0D6D" w14:textId="1245B14C"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78: Zamawiający informuje, iż</w:t>
      </w:r>
      <w:r w:rsidR="003E3865">
        <w:rPr>
          <w:rFonts w:ascii="Verdana" w:eastAsia="Calibri" w:hAnsi="Verdana" w:cs="Arial"/>
          <w:b/>
          <w:color w:val="000000"/>
          <w:sz w:val="16"/>
          <w:szCs w:val="16"/>
        </w:rPr>
        <w:t xml:space="preserve"> wyraża zgodę na odstąpienie od wymogów przeprowadzenia przeglądów technicznych przedmiotów z części nr 3. </w:t>
      </w:r>
    </w:p>
    <w:p w14:paraId="1352B6FD" w14:textId="77777777" w:rsidR="00896726" w:rsidRDefault="00896726" w:rsidP="00896726">
      <w:pPr>
        <w:spacing w:line="360" w:lineRule="auto"/>
        <w:ind w:right="142"/>
        <w:jc w:val="both"/>
        <w:rPr>
          <w:rFonts w:ascii="Verdana" w:hAnsi="Verdana"/>
          <w:color w:val="000000"/>
          <w:sz w:val="16"/>
          <w:szCs w:val="16"/>
        </w:rPr>
      </w:pPr>
    </w:p>
    <w:p w14:paraId="6742B7B6" w14:textId="77777777" w:rsidR="00896726" w:rsidRPr="001E1A80"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1E1A80">
        <w:rPr>
          <w:rFonts w:ascii="Verdana" w:eastAsia="Calibri" w:hAnsi="Verdana" w:cs="Arial"/>
          <w:b/>
          <w:color w:val="000000"/>
          <w:sz w:val="16"/>
          <w:szCs w:val="16"/>
        </w:rPr>
        <w:t>Pytanie nr 79</w:t>
      </w:r>
    </w:p>
    <w:p w14:paraId="058EBCFA" w14:textId="77777777" w:rsidR="00896726" w:rsidRPr="001E1A80" w:rsidRDefault="00896726" w:rsidP="00896726">
      <w:pPr>
        <w:spacing w:line="360" w:lineRule="auto"/>
        <w:jc w:val="both"/>
        <w:rPr>
          <w:rFonts w:ascii="Verdana" w:hAnsi="Verdana"/>
          <w:sz w:val="16"/>
          <w:szCs w:val="16"/>
        </w:rPr>
      </w:pPr>
      <w:r w:rsidRPr="001E1A80">
        <w:rPr>
          <w:rFonts w:ascii="Verdana" w:hAnsi="Verdana"/>
          <w:sz w:val="16"/>
          <w:szCs w:val="16"/>
        </w:rPr>
        <w:t xml:space="preserve">Dotyczy części 7                                                          </w:t>
      </w:r>
    </w:p>
    <w:p w14:paraId="4FF47FF6" w14:textId="77777777" w:rsidR="00896726" w:rsidRPr="001E1A80" w:rsidRDefault="00896726" w:rsidP="00896726">
      <w:pPr>
        <w:spacing w:line="360" w:lineRule="auto"/>
        <w:jc w:val="both"/>
        <w:rPr>
          <w:rFonts w:ascii="Verdana" w:hAnsi="Verdana"/>
          <w:sz w:val="16"/>
          <w:szCs w:val="16"/>
        </w:rPr>
      </w:pPr>
      <w:r w:rsidRPr="001E1A80">
        <w:rPr>
          <w:rFonts w:ascii="Verdana" w:hAnsi="Verdana"/>
          <w:sz w:val="16"/>
          <w:szCs w:val="16"/>
        </w:rPr>
        <w:t xml:space="preserve">Nawigacja do operacji kręgosłupa                                     </w:t>
      </w:r>
    </w:p>
    <w:tbl>
      <w:tblPr>
        <w:tblW w:w="0" w:type="auto"/>
        <w:tblCellMar>
          <w:left w:w="0" w:type="dxa"/>
          <w:right w:w="0" w:type="dxa"/>
        </w:tblCellMar>
        <w:tblLook w:val="04A0" w:firstRow="1" w:lastRow="0" w:firstColumn="1" w:lastColumn="0" w:noHBand="0" w:noVBand="1"/>
      </w:tblPr>
      <w:tblGrid>
        <w:gridCol w:w="1406"/>
        <w:gridCol w:w="7646"/>
      </w:tblGrid>
      <w:tr w:rsidR="00896726" w:rsidRPr="001E1A80" w14:paraId="1C775565" w14:textId="77777777">
        <w:trPr>
          <w:trHeight w:val="1350"/>
        </w:trPr>
        <w:tc>
          <w:tcPr>
            <w:tcW w:w="1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DDE298" w14:textId="77777777" w:rsidR="00896726" w:rsidRPr="001E1A80" w:rsidRDefault="00896726">
            <w:pPr>
              <w:spacing w:line="360" w:lineRule="auto"/>
              <w:jc w:val="both"/>
              <w:rPr>
                <w:rFonts w:ascii="Verdana" w:eastAsia="Aptos" w:hAnsi="Verdana" w:cs="Arial"/>
                <w:sz w:val="16"/>
                <w:szCs w:val="16"/>
              </w:rPr>
            </w:pPr>
            <w:r w:rsidRPr="001E1A80">
              <w:rPr>
                <w:rFonts w:ascii="Verdana" w:eastAsia="Aptos" w:hAnsi="Verdana" w:cs="Arial"/>
                <w:sz w:val="16"/>
                <w:szCs w:val="16"/>
              </w:rPr>
              <w:t>42</w:t>
            </w:r>
          </w:p>
        </w:tc>
        <w:tc>
          <w:tcPr>
            <w:tcW w:w="8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4AE670" w14:textId="77777777" w:rsidR="00896726" w:rsidRPr="001E1A80" w:rsidRDefault="00896726">
            <w:pPr>
              <w:spacing w:line="360" w:lineRule="auto"/>
              <w:rPr>
                <w:rFonts w:ascii="Verdana" w:eastAsia="Aptos" w:hAnsi="Verdana" w:cs="Arial"/>
                <w:sz w:val="16"/>
                <w:szCs w:val="16"/>
              </w:rPr>
            </w:pPr>
            <w:r w:rsidRPr="001E1A80">
              <w:rPr>
                <w:rFonts w:ascii="Verdana" w:eastAsia="Aptos" w:hAnsi="Verdana" w:cs="Arial"/>
                <w:sz w:val="16"/>
                <w:szCs w:val="16"/>
              </w:rPr>
              <w:t xml:space="preserve">Zestaw </w:t>
            </w:r>
            <w:proofErr w:type="spellStart"/>
            <w:r w:rsidRPr="001E1A80">
              <w:rPr>
                <w:rFonts w:ascii="Verdana" w:eastAsia="Aptos" w:hAnsi="Verdana" w:cs="Arial"/>
                <w:sz w:val="16"/>
                <w:szCs w:val="16"/>
              </w:rPr>
              <w:t>nawigowanych</w:t>
            </w:r>
            <w:proofErr w:type="spellEnd"/>
            <w:r w:rsidRPr="001E1A80">
              <w:rPr>
                <w:rFonts w:ascii="Verdana" w:eastAsia="Aptos" w:hAnsi="Verdana" w:cs="Arial"/>
                <w:sz w:val="16"/>
                <w:szCs w:val="16"/>
              </w:rPr>
              <w:t xml:space="preserve"> końcówek niezbędnych do </w:t>
            </w:r>
            <w:proofErr w:type="spellStart"/>
            <w:r w:rsidRPr="001E1A80">
              <w:rPr>
                <w:rFonts w:ascii="Verdana" w:eastAsia="Aptos" w:hAnsi="Verdana" w:cs="Arial"/>
                <w:sz w:val="16"/>
                <w:szCs w:val="16"/>
              </w:rPr>
              <w:t>stablizacji</w:t>
            </w:r>
            <w:proofErr w:type="spellEnd"/>
            <w:r w:rsidRPr="001E1A80">
              <w:rPr>
                <w:rFonts w:ascii="Verdana" w:eastAsia="Aptos" w:hAnsi="Verdana" w:cs="Arial"/>
                <w:sz w:val="16"/>
                <w:szCs w:val="16"/>
              </w:rPr>
              <w:t xml:space="preserve"> </w:t>
            </w:r>
            <w:proofErr w:type="spellStart"/>
            <w:r w:rsidRPr="001E1A80">
              <w:rPr>
                <w:rFonts w:ascii="Verdana" w:eastAsia="Aptos" w:hAnsi="Verdana" w:cs="Arial"/>
                <w:sz w:val="16"/>
                <w:szCs w:val="16"/>
              </w:rPr>
              <w:t>kregosłupa</w:t>
            </w:r>
            <w:proofErr w:type="spellEnd"/>
            <w:r w:rsidRPr="001E1A80">
              <w:rPr>
                <w:rFonts w:ascii="Verdana" w:eastAsia="Aptos" w:hAnsi="Verdana" w:cs="Arial"/>
                <w:sz w:val="16"/>
                <w:szCs w:val="16"/>
              </w:rPr>
              <w:t xml:space="preserve"> wpisanych w oprogramowanie </w:t>
            </w:r>
            <w:r w:rsidRPr="001E1A80">
              <w:rPr>
                <w:rFonts w:ascii="Verdana" w:eastAsia="Aptos" w:hAnsi="Verdana" w:cs="Arial"/>
                <w:sz w:val="16"/>
                <w:szCs w:val="16"/>
              </w:rPr>
              <w:br/>
              <w:t>w nawigacji.</w:t>
            </w:r>
            <w:r w:rsidRPr="001E1A80">
              <w:rPr>
                <w:rFonts w:ascii="Verdana" w:eastAsia="Aptos" w:hAnsi="Verdana" w:cs="Arial"/>
                <w:sz w:val="16"/>
                <w:szCs w:val="16"/>
              </w:rPr>
              <w:br/>
              <w:t>Skład zestawu :</w:t>
            </w:r>
            <w:r w:rsidRPr="001E1A80">
              <w:rPr>
                <w:rFonts w:ascii="Verdana" w:eastAsia="Aptos" w:hAnsi="Verdana" w:cs="Arial"/>
                <w:sz w:val="16"/>
                <w:szCs w:val="16"/>
              </w:rPr>
              <w:br/>
            </w:r>
            <w:r w:rsidRPr="001E1A80">
              <w:rPr>
                <w:rFonts w:ascii="Verdana" w:eastAsia="Aptos" w:hAnsi="Verdana" w:cs="Arial"/>
                <w:sz w:val="16"/>
                <w:szCs w:val="16"/>
              </w:rPr>
              <w:lastRenderedPageBreak/>
              <w:t xml:space="preserve">- 3 </w:t>
            </w:r>
            <w:proofErr w:type="spellStart"/>
            <w:r w:rsidRPr="001E1A80">
              <w:rPr>
                <w:rFonts w:ascii="Verdana" w:eastAsia="Aptos" w:hAnsi="Verdana" w:cs="Arial"/>
                <w:sz w:val="16"/>
                <w:szCs w:val="16"/>
              </w:rPr>
              <w:t>nawigowane</w:t>
            </w:r>
            <w:proofErr w:type="spellEnd"/>
            <w:r w:rsidRPr="001E1A80">
              <w:rPr>
                <w:rFonts w:ascii="Verdana" w:eastAsia="Aptos" w:hAnsi="Verdana" w:cs="Arial"/>
                <w:sz w:val="16"/>
                <w:szCs w:val="16"/>
              </w:rPr>
              <w:t xml:space="preserve"> gwintowniki o różnej średnicy od 4 do 7 mm o skoku co 1 mm </w:t>
            </w:r>
            <w:r w:rsidRPr="001E1A80">
              <w:rPr>
                <w:rFonts w:ascii="Verdana" w:eastAsia="Aptos" w:hAnsi="Verdana" w:cs="Arial"/>
                <w:sz w:val="16"/>
                <w:szCs w:val="16"/>
              </w:rPr>
              <w:br/>
              <w:t>- Nawigowanie śrubokręt</w:t>
            </w:r>
          </w:p>
        </w:tc>
      </w:tr>
    </w:tbl>
    <w:p w14:paraId="2913BD17" w14:textId="77777777" w:rsidR="00896726" w:rsidRPr="001E1A80" w:rsidRDefault="00896726" w:rsidP="00896726">
      <w:pPr>
        <w:spacing w:line="360" w:lineRule="auto"/>
        <w:jc w:val="both"/>
        <w:rPr>
          <w:rFonts w:ascii="Verdana" w:hAnsi="Verdana"/>
          <w:sz w:val="16"/>
          <w:szCs w:val="16"/>
        </w:rPr>
      </w:pPr>
    </w:p>
    <w:p w14:paraId="7549D413" w14:textId="77777777" w:rsidR="00896726" w:rsidRPr="001E1A80" w:rsidRDefault="00896726" w:rsidP="00896726">
      <w:pPr>
        <w:spacing w:line="360" w:lineRule="auto"/>
        <w:jc w:val="both"/>
        <w:rPr>
          <w:rFonts w:ascii="Verdana" w:hAnsi="Verdana"/>
          <w:sz w:val="16"/>
          <w:szCs w:val="16"/>
        </w:rPr>
      </w:pPr>
      <w:r w:rsidRPr="001E1A80">
        <w:rPr>
          <w:rFonts w:ascii="Verdana" w:hAnsi="Verdana"/>
          <w:sz w:val="16"/>
          <w:szCs w:val="16"/>
        </w:rPr>
        <w:t xml:space="preserve">Zwracamy się z prośbą o dopuszczenie zestawu </w:t>
      </w:r>
      <w:proofErr w:type="spellStart"/>
      <w:r w:rsidRPr="001E1A80">
        <w:rPr>
          <w:rFonts w:ascii="Verdana" w:hAnsi="Verdana"/>
          <w:sz w:val="16"/>
          <w:szCs w:val="16"/>
        </w:rPr>
        <w:t>nawigowanych</w:t>
      </w:r>
      <w:proofErr w:type="spellEnd"/>
      <w:r w:rsidRPr="001E1A80">
        <w:rPr>
          <w:rFonts w:ascii="Verdana" w:hAnsi="Verdana"/>
          <w:sz w:val="16"/>
          <w:szCs w:val="16"/>
        </w:rPr>
        <w:t xml:space="preserve"> końcówek- wg opisanych wymogów gdzie w skład zestawu wchodzą: </w:t>
      </w:r>
    </w:p>
    <w:p w14:paraId="2C59CA00" w14:textId="77777777" w:rsidR="00896726" w:rsidRPr="001E1A80" w:rsidRDefault="00896726" w:rsidP="00896726">
      <w:pPr>
        <w:spacing w:line="360" w:lineRule="auto"/>
        <w:jc w:val="both"/>
        <w:rPr>
          <w:rFonts w:ascii="Verdana" w:hAnsi="Verdana"/>
          <w:sz w:val="16"/>
          <w:szCs w:val="16"/>
        </w:rPr>
      </w:pPr>
      <w:r w:rsidRPr="001E1A80">
        <w:rPr>
          <w:rFonts w:ascii="Verdana" w:hAnsi="Verdana"/>
          <w:sz w:val="16"/>
          <w:szCs w:val="16"/>
        </w:rPr>
        <w:t xml:space="preserve">3 </w:t>
      </w:r>
      <w:proofErr w:type="spellStart"/>
      <w:r w:rsidRPr="001E1A80">
        <w:rPr>
          <w:rFonts w:ascii="Verdana" w:hAnsi="Verdana"/>
          <w:sz w:val="16"/>
          <w:szCs w:val="16"/>
        </w:rPr>
        <w:t>nawigowane</w:t>
      </w:r>
      <w:proofErr w:type="spellEnd"/>
      <w:r w:rsidRPr="001E1A80">
        <w:rPr>
          <w:rFonts w:ascii="Verdana" w:hAnsi="Verdana"/>
          <w:sz w:val="16"/>
          <w:szCs w:val="16"/>
        </w:rPr>
        <w:t xml:space="preserve"> gwintowniki o różnej średnicy od 4.5 do 6.5 mm o skoku co 1 mm </w:t>
      </w:r>
    </w:p>
    <w:p w14:paraId="0BA72776" w14:textId="77777777" w:rsidR="00896726" w:rsidRPr="001E1A80" w:rsidRDefault="00896726" w:rsidP="00896726">
      <w:pPr>
        <w:spacing w:line="360" w:lineRule="auto"/>
        <w:jc w:val="both"/>
        <w:rPr>
          <w:rFonts w:ascii="Verdana" w:hAnsi="Verdana"/>
          <w:sz w:val="16"/>
          <w:szCs w:val="16"/>
        </w:rPr>
      </w:pPr>
      <w:r w:rsidRPr="001E1A80">
        <w:rPr>
          <w:rFonts w:ascii="Verdana" w:hAnsi="Verdana"/>
          <w:sz w:val="16"/>
          <w:szCs w:val="16"/>
        </w:rPr>
        <w:t>- Nawigowanie śrubokręt</w:t>
      </w:r>
    </w:p>
    <w:p w14:paraId="26A19BF5" w14:textId="77777777" w:rsidR="00896726" w:rsidRDefault="00896726" w:rsidP="00896726">
      <w:pPr>
        <w:spacing w:line="360" w:lineRule="auto"/>
        <w:jc w:val="both"/>
        <w:rPr>
          <w:rFonts w:ascii="Verdana" w:hAnsi="Verdana"/>
          <w:sz w:val="16"/>
          <w:szCs w:val="16"/>
        </w:rPr>
      </w:pPr>
      <w:r w:rsidRPr="001E1A80">
        <w:rPr>
          <w:rFonts w:ascii="Verdana" w:hAnsi="Verdana"/>
          <w:sz w:val="16"/>
          <w:szCs w:val="16"/>
        </w:rPr>
        <w:t>Zaznaczamy iż Zamawiający wymaga już gwintownika o średnicy 4.0 mm w pozycji nr 46.</w:t>
      </w:r>
    </w:p>
    <w:p w14:paraId="521E8A95" w14:textId="658D4186" w:rsidR="001E1A80" w:rsidRPr="001E1A80" w:rsidRDefault="00896726" w:rsidP="001E1A80">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79: Zamawiający informuje, iż</w:t>
      </w:r>
      <w:r w:rsidR="001E1A80">
        <w:rPr>
          <w:rFonts w:ascii="Verdana" w:eastAsia="Calibri" w:hAnsi="Verdana" w:cs="Arial"/>
          <w:b/>
          <w:color w:val="000000"/>
          <w:sz w:val="16"/>
          <w:szCs w:val="16"/>
        </w:rPr>
        <w:t xml:space="preserve"> </w:t>
      </w:r>
      <w:r w:rsidR="001E1A80" w:rsidRPr="001E1A80">
        <w:rPr>
          <w:rFonts w:ascii="Verdana" w:eastAsia="Calibri" w:hAnsi="Verdana" w:cs="Arial"/>
          <w:b/>
          <w:color w:val="000000"/>
          <w:sz w:val="16"/>
          <w:szCs w:val="16"/>
        </w:rPr>
        <w:t xml:space="preserve">dopuszcza zestaw </w:t>
      </w:r>
      <w:proofErr w:type="spellStart"/>
      <w:r w:rsidR="001E1A80" w:rsidRPr="001E1A80">
        <w:rPr>
          <w:rFonts w:ascii="Verdana" w:eastAsia="Calibri" w:hAnsi="Verdana" w:cs="Arial"/>
          <w:b/>
          <w:color w:val="000000"/>
          <w:sz w:val="16"/>
          <w:szCs w:val="16"/>
        </w:rPr>
        <w:t>nawigowanych</w:t>
      </w:r>
      <w:proofErr w:type="spellEnd"/>
      <w:r w:rsidR="001E1A80" w:rsidRPr="001E1A80">
        <w:rPr>
          <w:rFonts w:ascii="Verdana" w:eastAsia="Calibri" w:hAnsi="Verdana" w:cs="Arial"/>
          <w:b/>
          <w:color w:val="000000"/>
          <w:sz w:val="16"/>
          <w:szCs w:val="16"/>
        </w:rPr>
        <w:t xml:space="preserve"> końcówek- wg opisanych wymogów gdzie w skład zestawu wchodzą:</w:t>
      </w:r>
      <w:r w:rsidR="001E1A80">
        <w:rPr>
          <w:rFonts w:ascii="Verdana" w:eastAsia="Calibri" w:hAnsi="Verdana" w:cs="Arial"/>
          <w:b/>
          <w:color w:val="000000"/>
          <w:sz w:val="16"/>
          <w:szCs w:val="16"/>
        </w:rPr>
        <w:t xml:space="preserve"> </w:t>
      </w:r>
      <w:r w:rsidR="001E1A80" w:rsidRPr="001E1A80">
        <w:rPr>
          <w:rFonts w:ascii="Verdana" w:eastAsia="Calibri" w:hAnsi="Verdana" w:cs="Arial"/>
          <w:b/>
          <w:color w:val="000000"/>
          <w:sz w:val="16"/>
          <w:szCs w:val="16"/>
        </w:rPr>
        <w:t xml:space="preserve">trzy </w:t>
      </w:r>
      <w:proofErr w:type="spellStart"/>
      <w:r w:rsidR="001E1A80" w:rsidRPr="001E1A80">
        <w:rPr>
          <w:rFonts w:ascii="Verdana" w:eastAsia="Calibri" w:hAnsi="Verdana" w:cs="Arial"/>
          <w:b/>
          <w:color w:val="000000"/>
          <w:sz w:val="16"/>
          <w:szCs w:val="16"/>
        </w:rPr>
        <w:t>nawigowane</w:t>
      </w:r>
      <w:proofErr w:type="spellEnd"/>
      <w:r w:rsidR="001E1A80" w:rsidRPr="001E1A80">
        <w:rPr>
          <w:rFonts w:ascii="Verdana" w:eastAsia="Calibri" w:hAnsi="Verdana" w:cs="Arial"/>
          <w:b/>
          <w:color w:val="000000"/>
          <w:sz w:val="16"/>
          <w:szCs w:val="16"/>
        </w:rPr>
        <w:t xml:space="preserve"> gwintowniki o różnej średnicy od 4.5 do 6.5 mm o skoku co 1 mm</w:t>
      </w:r>
    </w:p>
    <w:p w14:paraId="20E8C16D" w14:textId="78B7640C" w:rsidR="00896726" w:rsidRDefault="001E1A80" w:rsidP="001E1A80">
      <w:pPr>
        <w:suppressAutoHyphens w:val="0"/>
        <w:autoSpaceDE w:val="0"/>
        <w:adjustRightInd w:val="0"/>
        <w:spacing w:line="360" w:lineRule="auto"/>
        <w:jc w:val="both"/>
        <w:rPr>
          <w:rFonts w:ascii="Verdana" w:eastAsia="Calibri" w:hAnsi="Verdana" w:cs="Arial"/>
          <w:b/>
          <w:color w:val="000000"/>
          <w:sz w:val="16"/>
          <w:szCs w:val="16"/>
        </w:rPr>
      </w:pPr>
      <w:r w:rsidRPr="001E1A80">
        <w:rPr>
          <w:rFonts w:ascii="Verdana" w:eastAsia="Calibri" w:hAnsi="Verdana" w:cs="Arial"/>
          <w:b/>
          <w:color w:val="000000"/>
          <w:sz w:val="16"/>
          <w:szCs w:val="16"/>
        </w:rPr>
        <w:t xml:space="preserve">- </w:t>
      </w:r>
      <w:proofErr w:type="spellStart"/>
      <w:r w:rsidRPr="001E1A80">
        <w:rPr>
          <w:rFonts w:ascii="Verdana" w:eastAsia="Calibri" w:hAnsi="Verdana" w:cs="Arial"/>
          <w:b/>
          <w:color w:val="000000"/>
          <w:sz w:val="16"/>
          <w:szCs w:val="16"/>
        </w:rPr>
        <w:t>Nawigowany</w:t>
      </w:r>
      <w:proofErr w:type="spellEnd"/>
      <w:r w:rsidRPr="001E1A80">
        <w:rPr>
          <w:rFonts w:ascii="Verdana" w:eastAsia="Calibri" w:hAnsi="Verdana" w:cs="Arial"/>
          <w:b/>
          <w:color w:val="000000"/>
          <w:sz w:val="16"/>
          <w:szCs w:val="16"/>
        </w:rPr>
        <w:t xml:space="preserve"> śrubokręt</w:t>
      </w:r>
    </w:p>
    <w:p w14:paraId="1C5127A6"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706AD5DB" w14:textId="77777777" w:rsidR="00896726" w:rsidRPr="00E63053"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E63053">
        <w:rPr>
          <w:rFonts w:ascii="Verdana" w:eastAsia="Calibri" w:hAnsi="Verdana" w:cs="Arial"/>
          <w:b/>
          <w:color w:val="000000"/>
          <w:sz w:val="16"/>
          <w:szCs w:val="16"/>
        </w:rPr>
        <w:t>Pytanie nr 80</w:t>
      </w:r>
    </w:p>
    <w:tbl>
      <w:tblPr>
        <w:tblW w:w="10300" w:type="dxa"/>
        <w:tblInd w:w="-1" w:type="dxa"/>
        <w:tblCellMar>
          <w:left w:w="0" w:type="dxa"/>
          <w:right w:w="0" w:type="dxa"/>
        </w:tblCellMar>
        <w:tblLook w:val="04A0" w:firstRow="1" w:lastRow="0" w:firstColumn="1" w:lastColumn="0" w:noHBand="0" w:noVBand="1"/>
      </w:tblPr>
      <w:tblGrid>
        <w:gridCol w:w="1580"/>
        <w:gridCol w:w="8720"/>
      </w:tblGrid>
      <w:tr w:rsidR="00896726" w:rsidRPr="00E63053" w14:paraId="03FD73B4" w14:textId="77777777">
        <w:trPr>
          <w:trHeight w:val="288"/>
        </w:trPr>
        <w:tc>
          <w:tcPr>
            <w:tcW w:w="158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D9B287F" w14:textId="77777777" w:rsidR="00896726" w:rsidRPr="00E63053" w:rsidRDefault="00896726">
            <w:pPr>
              <w:spacing w:line="360" w:lineRule="auto"/>
              <w:jc w:val="both"/>
              <w:rPr>
                <w:rFonts w:ascii="Verdana" w:eastAsia="Aptos" w:hAnsi="Verdana" w:cs="Arial"/>
                <w:sz w:val="16"/>
                <w:szCs w:val="16"/>
              </w:rPr>
            </w:pPr>
            <w:r w:rsidRPr="00E63053">
              <w:rPr>
                <w:rFonts w:ascii="Verdana" w:eastAsia="Aptos" w:hAnsi="Verdana" w:cs="Arial"/>
                <w:sz w:val="16"/>
                <w:szCs w:val="16"/>
              </w:rPr>
              <w:t>52</w:t>
            </w:r>
          </w:p>
        </w:tc>
        <w:tc>
          <w:tcPr>
            <w:tcW w:w="872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6D6661" w14:textId="77777777" w:rsidR="00896726" w:rsidRPr="00E63053" w:rsidRDefault="00896726">
            <w:pPr>
              <w:spacing w:line="360" w:lineRule="auto"/>
              <w:jc w:val="both"/>
              <w:rPr>
                <w:rFonts w:ascii="Verdana" w:eastAsia="Aptos" w:hAnsi="Verdana" w:cs="Arial"/>
                <w:sz w:val="16"/>
                <w:szCs w:val="16"/>
              </w:rPr>
            </w:pPr>
            <w:r w:rsidRPr="00E63053">
              <w:rPr>
                <w:rFonts w:ascii="Verdana" w:eastAsia="Aptos" w:hAnsi="Verdana" w:cs="Arial"/>
                <w:sz w:val="16"/>
                <w:szCs w:val="16"/>
              </w:rPr>
              <w:t xml:space="preserve">Kompatybilny z posiadanym przez Zamawiającego aparatem </w:t>
            </w:r>
            <w:proofErr w:type="spellStart"/>
            <w:r w:rsidRPr="00E63053">
              <w:rPr>
                <w:rFonts w:ascii="Verdana" w:eastAsia="Aptos" w:hAnsi="Verdana" w:cs="Arial"/>
                <w:sz w:val="16"/>
                <w:szCs w:val="16"/>
              </w:rPr>
              <w:t>rtg</w:t>
            </w:r>
            <w:proofErr w:type="spellEnd"/>
            <w:r w:rsidRPr="00E63053">
              <w:rPr>
                <w:rFonts w:ascii="Verdana" w:eastAsia="Aptos" w:hAnsi="Verdana" w:cs="Arial"/>
                <w:sz w:val="16"/>
                <w:szCs w:val="16"/>
              </w:rPr>
              <w:t xml:space="preserve">- ramię C </w:t>
            </w:r>
            <w:proofErr w:type="spellStart"/>
            <w:r w:rsidRPr="00E63053">
              <w:rPr>
                <w:rFonts w:ascii="Verdana" w:eastAsia="Aptos" w:hAnsi="Verdana" w:cs="Arial"/>
                <w:sz w:val="16"/>
                <w:szCs w:val="16"/>
              </w:rPr>
              <w:t>Ziehm</w:t>
            </w:r>
            <w:proofErr w:type="spellEnd"/>
            <w:r w:rsidRPr="00E63053">
              <w:rPr>
                <w:rFonts w:ascii="Verdana" w:eastAsia="Aptos" w:hAnsi="Verdana" w:cs="Arial"/>
                <w:sz w:val="16"/>
                <w:szCs w:val="16"/>
              </w:rPr>
              <w:t xml:space="preserve"> </w:t>
            </w:r>
            <w:proofErr w:type="spellStart"/>
            <w:r w:rsidRPr="00E63053">
              <w:rPr>
                <w:rFonts w:ascii="Verdana" w:eastAsia="Aptos" w:hAnsi="Verdana" w:cs="Arial"/>
                <w:sz w:val="16"/>
                <w:szCs w:val="16"/>
              </w:rPr>
              <w:t>Vision</w:t>
            </w:r>
            <w:proofErr w:type="spellEnd"/>
            <w:r w:rsidRPr="00E63053">
              <w:rPr>
                <w:rFonts w:ascii="Verdana" w:eastAsia="Aptos" w:hAnsi="Verdana" w:cs="Arial"/>
                <w:sz w:val="16"/>
                <w:szCs w:val="16"/>
              </w:rPr>
              <w:t xml:space="preserve"> RFD 3D</w:t>
            </w:r>
          </w:p>
        </w:tc>
      </w:tr>
    </w:tbl>
    <w:p w14:paraId="2D4C796A" w14:textId="77777777" w:rsidR="00896726" w:rsidRPr="00E63053" w:rsidRDefault="00896726" w:rsidP="00896726">
      <w:pPr>
        <w:spacing w:line="360" w:lineRule="auto"/>
        <w:jc w:val="both"/>
        <w:rPr>
          <w:rFonts w:ascii="Verdana" w:hAnsi="Verdana"/>
          <w:sz w:val="16"/>
          <w:szCs w:val="16"/>
        </w:rPr>
      </w:pPr>
    </w:p>
    <w:p w14:paraId="69DA93BF" w14:textId="77777777" w:rsidR="00896726" w:rsidRPr="00E63053" w:rsidRDefault="00896726" w:rsidP="00896726">
      <w:pPr>
        <w:spacing w:line="360" w:lineRule="auto"/>
        <w:jc w:val="both"/>
        <w:rPr>
          <w:rFonts w:ascii="Verdana" w:hAnsi="Verdana"/>
          <w:sz w:val="16"/>
          <w:szCs w:val="16"/>
        </w:rPr>
      </w:pPr>
      <w:r w:rsidRPr="00E63053">
        <w:rPr>
          <w:rFonts w:ascii="Verdana" w:hAnsi="Verdana"/>
          <w:sz w:val="16"/>
          <w:szCs w:val="16"/>
        </w:rPr>
        <w:t xml:space="preserve">Celem określenia kompatybilności oraz potwierdzenia możliwości integracji systemu </w:t>
      </w:r>
      <w:proofErr w:type="spellStart"/>
      <w:r w:rsidRPr="00E63053">
        <w:rPr>
          <w:rFonts w:ascii="Verdana" w:hAnsi="Verdana"/>
          <w:sz w:val="16"/>
          <w:szCs w:val="16"/>
        </w:rPr>
        <w:t>neuronawigacji</w:t>
      </w:r>
      <w:proofErr w:type="spellEnd"/>
      <w:r w:rsidRPr="00E63053">
        <w:rPr>
          <w:rFonts w:ascii="Verdana" w:hAnsi="Verdana"/>
          <w:sz w:val="16"/>
          <w:szCs w:val="16"/>
        </w:rPr>
        <w:t xml:space="preserve"> z  posiadanym przez Zamawiającego aparatem RTG- ramię C </w:t>
      </w:r>
      <w:proofErr w:type="spellStart"/>
      <w:r w:rsidRPr="00E63053">
        <w:rPr>
          <w:rFonts w:ascii="Verdana" w:hAnsi="Verdana"/>
          <w:sz w:val="16"/>
          <w:szCs w:val="16"/>
        </w:rPr>
        <w:t>Ziehm</w:t>
      </w:r>
      <w:proofErr w:type="spellEnd"/>
      <w:r w:rsidRPr="00E63053">
        <w:rPr>
          <w:rFonts w:ascii="Verdana" w:hAnsi="Verdana"/>
          <w:sz w:val="16"/>
          <w:szCs w:val="16"/>
        </w:rPr>
        <w:t xml:space="preserve"> </w:t>
      </w:r>
      <w:proofErr w:type="spellStart"/>
      <w:r w:rsidRPr="00E63053">
        <w:rPr>
          <w:rFonts w:ascii="Verdana" w:hAnsi="Verdana"/>
          <w:sz w:val="16"/>
          <w:szCs w:val="16"/>
        </w:rPr>
        <w:t>Vision</w:t>
      </w:r>
      <w:proofErr w:type="spellEnd"/>
      <w:r w:rsidRPr="00E63053">
        <w:rPr>
          <w:rFonts w:ascii="Verdana" w:hAnsi="Verdana"/>
          <w:sz w:val="16"/>
          <w:szCs w:val="16"/>
        </w:rPr>
        <w:t xml:space="preserve"> RFD 3d wymagane jest posiadanie przez Zamawiającego aparatu wyposażonego w licencje umożliwiającą integrację z systemem nawigacji, ponadto aparat powinien zostać wyposażony w uchwyty mocujące </w:t>
      </w:r>
      <w:proofErr w:type="spellStart"/>
      <w:r w:rsidRPr="00E63053">
        <w:rPr>
          <w:rFonts w:ascii="Verdana" w:hAnsi="Verdana"/>
          <w:sz w:val="16"/>
          <w:szCs w:val="16"/>
        </w:rPr>
        <w:t>traker</w:t>
      </w:r>
      <w:proofErr w:type="spellEnd"/>
      <w:r w:rsidRPr="00E63053">
        <w:rPr>
          <w:rFonts w:ascii="Verdana" w:hAnsi="Verdana"/>
          <w:sz w:val="16"/>
          <w:szCs w:val="16"/>
        </w:rPr>
        <w:t xml:space="preserve"> nawigacyjny. </w:t>
      </w:r>
    </w:p>
    <w:p w14:paraId="01630817" w14:textId="77777777" w:rsidR="00896726" w:rsidRPr="00E63053" w:rsidRDefault="00896726" w:rsidP="00896726">
      <w:pPr>
        <w:spacing w:line="360" w:lineRule="auto"/>
        <w:jc w:val="both"/>
        <w:rPr>
          <w:rFonts w:ascii="Verdana" w:hAnsi="Verdana"/>
          <w:sz w:val="16"/>
          <w:szCs w:val="16"/>
        </w:rPr>
      </w:pPr>
      <w:r w:rsidRPr="00E63053">
        <w:rPr>
          <w:rFonts w:ascii="Verdana" w:hAnsi="Verdana"/>
          <w:sz w:val="16"/>
          <w:szCs w:val="16"/>
        </w:rPr>
        <w:t>Prosimy o potwierdzenie iż posiadany przez Państwa aparat jest wyposażony w opisaną licencję i opisany uchwyt i jest gotowy do integracji z systemem nawigacji.</w:t>
      </w:r>
    </w:p>
    <w:p w14:paraId="4F3A1DF1" w14:textId="72F5561E"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E63053">
        <w:rPr>
          <w:rFonts w:ascii="Verdana" w:eastAsia="Calibri" w:hAnsi="Verdana" w:cs="Arial"/>
          <w:b/>
          <w:color w:val="000000"/>
          <w:sz w:val="16"/>
          <w:szCs w:val="16"/>
        </w:rPr>
        <w:t>Odpowiedź na pytanie nr 80: Zamawiający informuje, iż</w:t>
      </w:r>
      <w:r w:rsidR="00E63053" w:rsidRPr="00E63053">
        <w:rPr>
          <w:rFonts w:ascii="Verdana" w:eastAsia="Calibri" w:hAnsi="Verdana" w:cs="Arial"/>
          <w:b/>
          <w:color w:val="000000"/>
          <w:sz w:val="16"/>
          <w:szCs w:val="16"/>
        </w:rPr>
        <w:t xml:space="preserve"> posiadany przez Zamawiającego aparat RTG- ramię C </w:t>
      </w:r>
      <w:proofErr w:type="spellStart"/>
      <w:r w:rsidR="00E63053" w:rsidRPr="00E63053">
        <w:rPr>
          <w:rFonts w:ascii="Verdana" w:eastAsia="Calibri" w:hAnsi="Verdana" w:cs="Arial"/>
          <w:b/>
          <w:color w:val="000000"/>
          <w:sz w:val="16"/>
          <w:szCs w:val="16"/>
        </w:rPr>
        <w:t>Ziehm</w:t>
      </w:r>
      <w:proofErr w:type="spellEnd"/>
      <w:r w:rsidR="00E63053" w:rsidRPr="00E63053">
        <w:rPr>
          <w:rFonts w:ascii="Verdana" w:eastAsia="Calibri" w:hAnsi="Verdana" w:cs="Arial"/>
          <w:b/>
          <w:color w:val="000000"/>
          <w:sz w:val="16"/>
          <w:szCs w:val="16"/>
        </w:rPr>
        <w:t xml:space="preserve"> </w:t>
      </w:r>
      <w:proofErr w:type="spellStart"/>
      <w:r w:rsidR="00E63053" w:rsidRPr="00E63053">
        <w:rPr>
          <w:rFonts w:ascii="Verdana" w:eastAsia="Calibri" w:hAnsi="Verdana" w:cs="Arial"/>
          <w:b/>
          <w:color w:val="000000"/>
          <w:sz w:val="16"/>
          <w:szCs w:val="16"/>
        </w:rPr>
        <w:t>Vision</w:t>
      </w:r>
      <w:proofErr w:type="spellEnd"/>
      <w:r w:rsidR="00E63053" w:rsidRPr="00E63053">
        <w:rPr>
          <w:rFonts w:ascii="Verdana" w:eastAsia="Calibri" w:hAnsi="Verdana" w:cs="Arial"/>
          <w:b/>
          <w:color w:val="000000"/>
          <w:sz w:val="16"/>
          <w:szCs w:val="16"/>
        </w:rPr>
        <w:t xml:space="preserve"> RFD 3d jest wyposaż</w:t>
      </w:r>
      <w:r w:rsidR="00336F4B">
        <w:rPr>
          <w:rFonts w:ascii="Verdana" w:eastAsia="Calibri" w:hAnsi="Verdana" w:cs="Arial"/>
          <w:b/>
          <w:color w:val="000000"/>
          <w:sz w:val="16"/>
          <w:szCs w:val="16"/>
        </w:rPr>
        <w:t>on</w:t>
      </w:r>
      <w:r w:rsidR="00E63053" w:rsidRPr="00E63053">
        <w:rPr>
          <w:rFonts w:ascii="Verdana" w:eastAsia="Calibri" w:hAnsi="Verdana" w:cs="Arial"/>
          <w:b/>
          <w:color w:val="000000"/>
          <w:sz w:val="16"/>
          <w:szCs w:val="16"/>
        </w:rPr>
        <w:t xml:space="preserve">y w </w:t>
      </w:r>
      <w:proofErr w:type="spellStart"/>
      <w:r w:rsidR="00E63053" w:rsidRPr="00E63053">
        <w:rPr>
          <w:rFonts w:ascii="Verdana" w:eastAsia="Calibri" w:hAnsi="Verdana" w:cs="Arial"/>
          <w:b/>
          <w:color w:val="000000"/>
          <w:sz w:val="16"/>
          <w:szCs w:val="16"/>
        </w:rPr>
        <w:t>NAviPort</w:t>
      </w:r>
      <w:proofErr w:type="spellEnd"/>
      <w:r w:rsidR="00E63053" w:rsidRPr="00E63053">
        <w:rPr>
          <w:rFonts w:ascii="Verdana" w:eastAsia="Calibri" w:hAnsi="Verdana" w:cs="Arial"/>
          <w:b/>
          <w:color w:val="000000"/>
          <w:sz w:val="16"/>
          <w:szCs w:val="16"/>
        </w:rPr>
        <w:t xml:space="preserve"> 3D umożliwiający integrację z systemem </w:t>
      </w:r>
      <w:proofErr w:type="spellStart"/>
      <w:r w:rsidR="00E63053" w:rsidRPr="00E63053">
        <w:rPr>
          <w:rFonts w:ascii="Verdana" w:eastAsia="Calibri" w:hAnsi="Verdana" w:cs="Arial"/>
          <w:b/>
          <w:color w:val="000000"/>
          <w:sz w:val="16"/>
          <w:szCs w:val="16"/>
        </w:rPr>
        <w:t>neuronawigacji</w:t>
      </w:r>
      <w:proofErr w:type="spellEnd"/>
      <w:r w:rsidR="00E63053" w:rsidRPr="00E63053">
        <w:rPr>
          <w:rFonts w:ascii="Verdana" w:eastAsia="Calibri" w:hAnsi="Verdana" w:cs="Arial"/>
          <w:b/>
          <w:color w:val="000000"/>
          <w:sz w:val="16"/>
          <w:szCs w:val="16"/>
        </w:rPr>
        <w:t xml:space="preserve"> oraz posiada uchwyt mocujący </w:t>
      </w:r>
      <w:proofErr w:type="spellStart"/>
      <w:r w:rsidR="00E63053" w:rsidRPr="00E63053">
        <w:rPr>
          <w:rFonts w:ascii="Verdana" w:eastAsia="Calibri" w:hAnsi="Verdana" w:cs="Arial"/>
          <w:b/>
          <w:color w:val="000000"/>
          <w:sz w:val="16"/>
          <w:szCs w:val="16"/>
        </w:rPr>
        <w:t>traker</w:t>
      </w:r>
      <w:proofErr w:type="spellEnd"/>
      <w:r w:rsidR="00E63053" w:rsidRPr="00E63053">
        <w:rPr>
          <w:rFonts w:ascii="Verdana" w:eastAsia="Calibri" w:hAnsi="Verdana" w:cs="Arial"/>
          <w:b/>
          <w:color w:val="000000"/>
          <w:sz w:val="16"/>
          <w:szCs w:val="16"/>
        </w:rPr>
        <w:t xml:space="preserve"> nawigacyjny.</w:t>
      </w:r>
    </w:p>
    <w:p w14:paraId="039B7A40" w14:textId="77777777" w:rsidR="00896726" w:rsidRDefault="00896726" w:rsidP="00896726">
      <w:pPr>
        <w:spacing w:line="360" w:lineRule="auto"/>
        <w:jc w:val="both"/>
        <w:rPr>
          <w:rFonts w:ascii="Verdana" w:hAnsi="Verdana"/>
          <w:sz w:val="16"/>
          <w:szCs w:val="16"/>
        </w:rPr>
      </w:pPr>
    </w:p>
    <w:p w14:paraId="7EADA411" w14:textId="77777777" w:rsidR="00896726" w:rsidRPr="001E1A80"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1E1A80">
        <w:rPr>
          <w:rFonts w:ascii="Verdana" w:eastAsia="Calibri" w:hAnsi="Verdana" w:cs="Arial"/>
          <w:b/>
          <w:color w:val="000000"/>
          <w:sz w:val="16"/>
          <w:szCs w:val="16"/>
        </w:rPr>
        <w:t>Pytanie nr 81</w:t>
      </w:r>
    </w:p>
    <w:tbl>
      <w:tblPr>
        <w:tblW w:w="10300" w:type="dxa"/>
        <w:tblInd w:w="-1" w:type="dxa"/>
        <w:tblCellMar>
          <w:left w:w="0" w:type="dxa"/>
          <w:right w:w="0" w:type="dxa"/>
        </w:tblCellMar>
        <w:tblLook w:val="04A0" w:firstRow="1" w:lastRow="0" w:firstColumn="1" w:lastColumn="0" w:noHBand="0" w:noVBand="1"/>
      </w:tblPr>
      <w:tblGrid>
        <w:gridCol w:w="1580"/>
        <w:gridCol w:w="8720"/>
      </w:tblGrid>
      <w:tr w:rsidR="00896726" w:rsidRPr="001E1A80" w14:paraId="1A874F1B" w14:textId="77777777">
        <w:trPr>
          <w:trHeight w:val="1140"/>
        </w:trPr>
        <w:tc>
          <w:tcPr>
            <w:tcW w:w="158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67C1091" w14:textId="77777777" w:rsidR="00896726" w:rsidRPr="001E1A80" w:rsidRDefault="00896726">
            <w:pPr>
              <w:spacing w:line="360" w:lineRule="auto"/>
              <w:jc w:val="both"/>
              <w:rPr>
                <w:rFonts w:ascii="Verdana" w:eastAsia="Aptos" w:hAnsi="Verdana" w:cs="Arial"/>
                <w:sz w:val="16"/>
                <w:szCs w:val="16"/>
              </w:rPr>
            </w:pPr>
            <w:r w:rsidRPr="001E1A80">
              <w:rPr>
                <w:rFonts w:ascii="Verdana" w:eastAsia="Aptos" w:hAnsi="Verdana" w:cs="Arial"/>
                <w:sz w:val="16"/>
                <w:szCs w:val="16"/>
              </w:rPr>
              <w:t>11</w:t>
            </w:r>
          </w:p>
        </w:tc>
        <w:tc>
          <w:tcPr>
            <w:tcW w:w="872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0947633" w14:textId="77777777" w:rsidR="00896726" w:rsidRPr="001E1A80" w:rsidRDefault="00896726">
            <w:pPr>
              <w:spacing w:line="360" w:lineRule="auto"/>
              <w:jc w:val="both"/>
              <w:rPr>
                <w:rFonts w:ascii="Verdana" w:eastAsia="Aptos" w:hAnsi="Verdana" w:cs="Arial"/>
                <w:sz w:val="16"/>
                <w:szCs w:val="16"/>
              </w:rPr>
            </w:pPr>
            <w:r w:rsidRPr="001E1A80">
              <w:rPr>
                <w:rFonts w:ascii="Verdana" w:eastAsia="Aptos" w:hAnsi="Verdana" w:cs="Arial"/>
                <w:sz w:val="16"/>
                <w:szCs w:val="16"/>
              </w:rPr>
              <w:t xml:space="preserve">System wyposażony w wysokowydajny komputer z wydajną kartą graficzną, system operacyjnym o parametrach wymaganych przez producenta aparatu do obsługi wszystkich oferowanych funkcji, 64 bit, </w:t>
            </w:r>
            <w:r w:rsidRPr="001E1A80">
              <w:rPr>
                <w:rFonts w:ascii="Verdana" w:eastAsia="Aptos" w:hAnsi="Verdana" w:cs="Arial"/>
                <w:sz w:val="16"/>
                <w:szCs w:val="16"/>
              </w:rPr>
              <w:br/>
              <w:t>1 TB dysk SDD. Komputer zabudowany w wózek z monitorem</w:t>
            </w:r>
          </w:p>
        </w:tc>
      </w:tr>
    </w:tbl>
    <w:p w14:paraId="53F28AB6" w14:textId="77777777" w:rsidR="00896726" w:rsidRPr="001E1A80" w:rsidRDefault="00896726" w:rsidP="00896726">
      <w:pPr>
        <w:spacing w:line="360" w:lineRule="auto"/>
        <w:jc w:val="both"/>
        <w:rPr>
          <w:rFonts w:ascii="Verdana" w:hAnsi="Verdana"/>
          <w:sz w:val="16"/>
          <w:szCs w:val="16"/>
        </w:rPr>
      </w:pPr>
      <w:r w:rsidRPr="001E1A80">
        <w:rPr>
          <w:rFonts w:ascii="Verdana" w:hAnsi="Verdana"/>
          <w:sz w:val="16"/>
          <w:szCs w:val="16"/>
        </w:rPr>
        <w:t xml:space="preserve">Czy zapis „dysk SDD” należy rozumieć  „dysk SSD” (Solid </w:t>
      </w:r>
      <w:proofErr w:type="spellStart"/>
      <w:r w:rsidRPr="001E1A80">
        <w:rPr>
          <w:rFonts w:ascii="Verdana" w:hAnsi="Verdana"/>
          <w:sz w:val="16"/>
          <w:szCs w:val="16"/>
        </w:rPr>
        <w:t>State</w:t>
      </w:r>
      <w:proofErr w:type="spellEnd"/>
      <w:r w:rsidRPr="001E1A80">
        <w:rPr>
          <w:rFonts w:ascii="Verdana" w:hAnsi="Verdana"/>
          <w:sz w:val="16"/>
          <w:szCs w:val="16"/>
        </w:rPr>
        <w:t xml:space="preserve"> Drive) ?</w:t>
      </w:r>
    </w:p>
    <w:p w14:paraId="1AC04209" w14:textId="6923F3C3"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1E1A80">
        <w:rPr>
          <w:rFonts w:ascii="Verdana" w:eastAsia="Calibri" w:hAnsi="Verdana" w:cs="Arial"/>
          <w:b/>
          <w:color w:val="000000"/>
          <w:sz w:val="16"/>
          <w:szCs w:val="16"/>
        </w:rPr>
        <w:t>Odpowiedź na pytanie nr 81: Zamawiający informuje, iż</w:t>
      </w:r>
      <w:r w:rsidR="001E1A80" w:rsidRPr="001E1A80">
        <w:rPr>
          <w:rFonts w:ascii="Verdana" w:eastAsia="Calibri" w:hAnsi="Verdana" w:cs="Arial"/>
          <w:b/>
          <w:color w:val="000000"/>
          <w:sz w:val="16"/>
          <w:szCs w:val="16"/>
        </w:rPr>
        <w:t xml:space="preserve"> „dysk SDD” należy rozumieć jako „dysk SSD”.</w:t>
      </w:r>
    </w:p>
    <w:p w14:paraId="5CB2058C" w14:textId="77777777" w:rsidR="00896726" w:rsidRDefault="00896726" w:rsidP="00896726">
      <w:pPr>
        <w:spacing w:line="360" w:lineRule="auto"/>
        <w:jc w:val="both"/>
        <w:rPr>
          <w:rFonts w:ascii="Verdana" w:hAnsi="Verdana"/>
          <w:sz w:val="16"/>
          <w:szCs w:val="16"/>
        </w:rPr>
      </w:pPr>
    </w:p>
    <w:p w14:paraId="348BA121" w14:textId="77777777" w:rsidR="00896726" w:rsidRPr="001E1A80"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1E1A80">
        <w:rPr>
          <w:rFonts w:ascii="Verdana" w:eastAsia="Calibri" w:hAnsi="Verdana" w:cs="Arial"/>
          <w:b/>
          <w:color w:val="000000"/>
          <w:sz w:val="16"/>
          <w:szCs w:val="16"/>
        </w:rPr>
        <w:t>Pytanie nr 82</w:t>
      </w:r>
    </w:p>
    <w:tbl>
      <w:tblPr>
        <w:tblW w:w="10300" w:type="dxa"/>
        <w:tblInd w:w="-1" w:type="dxa"/>
        <w:tblCellMar>
          <w:left w:w="0" w:type="dxa"/>
          <w:right w:w="0" w:type="dxa"/>
        </w:tblCellMar>
        <w:tblLook w:val="04A0" w:firstRow="1" w:lastRow="0" w:firstColumn="1" w:lastColumn="0" w:noHBand="0" w:noVBand="1"/>
      </w:tblPr>
      <w:tblGrid>
        <w:gridCol w:w="1580"/>
        <w:gridCol w:w="8720"/>
      </w:tblGrid>
      <w:tr w:rsidR="00896726" w:rsidRPr="001E1A80" w14:paraId="23B533BB" w14:textId="77777777">
        <w:trPr>
          <w:trHeight w:val="1836"/>
        </w:trPr>
        <w:tc>
          <w:tcPr>
            <w:tcW w:w="158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BB13D96" w14:textId="77777777" w:rsidR="00896726" w:rsidRPr="001E1A80" w:rsidRDefault="00896726">
            <w:pPr>
              <w:spacing w:line="360" w:lineRule="auto"/>
              <w:jc w:val="both"/>
              <w:rPr>
                <w:rFonts w:ascii="Verdana" w:eastAsia="Aptos" w:hAnsi="Verdana" w:cs="Arial"/>
                <w:sz w:val="16"/>
                <w:szCs w:val="16"/>
              </w:rPr>
            </w:pPr>
            <w:r w:rsidRPr="001E1A80">
              <w:rPr>
                <w:rFonts w:ascii="Verdana" w:eastAsia="Aptos" w:hAnsi="Verdana" w:cs="Arial"/>
                <w:sz w:val="16"/>
                <w:szCs w:val="16"/>
              </w:rPr>
              <w:t>47</w:t>
            </w:r>
          </w:p>
        </w:tc>
        <w:tc>
          <w:tcPr>
            <w:tcW w:w="872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949217" w14:textId="77777777" w:rsidR="00896726" w:rsidRPr="001E1A80" w:rsidRDefault="00896726">
            <w:pPr>
              <w:spacing w:line="360" w:lineRule="auto"/>
              <w:rPr>
                <w:rFonts w:ascii="Verdana" w:eastAsia="Aptos" w:hAnsi="Verdana" w:cs="Arial"/>
                <w:sz w:val="16"/>
                <w:szCs w:val="16"/>
              </w:rPr>
            </w:pPr>
            <w:r w:rsidRPr="001E1A80">
              <w:rPr>
                <w:rFonts w:ascii="Verdana" w:eastAsia="Aptos" w:hAnsi="Verdana" w:cs="Arial"/>
                <w:sz w:val="16"/>
                <w:szCs w:val="16"/>
              </w:rPr>
              <w:t xml:space="preserve">Zestaw uniwersalnych </w:t>
            </w:r>
            <w:proofErr w:type="spellStart"/>
            <w:r w:rsidRPr="001E1A80">
              <w:rPr>
                <w:rFonts w:ascii="Verdana" w:eastAsia="Aptos" w:hAnsi="Verdana" w:cs="Arial"/>
                <w:sz w:val="16"/>
                <w:szCs w:val="16"/>
              </w:rPr>
              <w:t>nawigowanych</w:t>
            </w:r>
            <w:proofErr w:type="spellEnd"/>
            <w:r w:rsidRPr="001E1A80">
              <w:rPr>
                <w:rFonts w:ascii="Verdana" w:eastAsia="Aptos" w:hAnsi="Verdana" w:cs="Arial"/>
                <w:sz w:val="16"/>
                <w:szCs w:val="16"/>
              </w:rPr>
              <w:t xml:space="preserve"> prowadników wierteł składający się co najmniej z:</w:t>
            </w:r>
            <w:r w:rsidRPr="001E1A80">
              <w:rPr>
                <w:rFonts w:ascii="Verdana" w:eastAsia="Aptos" w:hAnsi="Verdana" w:cs="Arial"/>
                <w:sz w:val="16"/>
                <w:szCs w:val="16"/>
              </w:rPr>
              <w:br/>
              <w:t xml:space="preserve">- uniwersalny uchwyt prowadnicy wiertła z możliwością montażu ramki referencyjnej </w:t>
            </w:r>
            <w:r w:rsidRPr="001E1A80">
              <w:rPr>
                <w:rFonts w:ascii="Verdana" w:eastAsia="Aptos" w:hAnsi="Verdana" w:cs="Arial"/>
                <w:sz w:val="16"/>
                <w:szCs w:val="16"/>
              </w:rPr>
              <w:br/>
              <w:t xml:space="preserve">- uniwersalna prowadnica wiertła </w:t>
            </w:r>
            <w:r w:rsidRPr="001E1A80">
              <w:rPr>
                <w:rFonts w:ascii="Verdana" w:eastAsia="Aptos" w:hAnsi="Verdana" w:cs="Arial"/>
                <w:sz w:val="16"/>
                <w:szCs w:val="16"/>
              </w:rPr>
              <w:br/>
              <w:t xml:space="preserve">- prowadnica wiertła 3 mm </w:t>
            </w:r>
            <w:r w:rsidRPr="001E1A80">
              <w:rPr>
                <w:rFonts w:ascii="Verdana" w:eastAsia="Aptos" w:hAnsi="Verdana" w:cs="Arial"/>
                <w:sz w:val="16"/>
                <w:szCs w:val="16"/>
              </w:rPr>
              <w:br/>
              <w:t xml:space="preserve">- wiertło 3 mm </w:t>
            </w:r>
            <w:r w:rsidRPr="001E1A80">
              <w:rPr>
                <w:rFonts w:ascii="Verdana" w:eastAsia="Aptos" w:hAnsi="Verdana" w:cs="Arial"/>
                <w:sz w:val="16"/>
                <w:szCs w:val="16"/>
              </w:rPr>
              <w:br/>
              <w:t xml:space="preserve">- prowadnica wiertła 3 mm z ostrym- agresywnym zaczepem na końcu dystalnym </w:t>
            </w:r>
            <w:r w:rsidRPr="001E1A80">
              <w:rPr>
                <w:rFonts w:ascii="Verdana" w:eastAsia="Aptos" w:hAnsi="Verdana" w:cs="Arial"/>
                <w:sz w:val="16"/>
                <w:szCs w:val="16"/>
              </w:rPr>
              <w:br/>
              <w:t xml:space="preserve">- ogranicznik </w:t>
            </w:r>
            <w:proofErr w:type="spellStart"/>
            <w:r w:rsidRPr="001E1A80">
              <w:rPr>
                <w:rFonts w:ascii="Verdana" w:eastAsia="Aptos" w:hAnsi="Verdana" w:cs="Arial"/>
                <w:sz w:val="16"/>
                <w:szCs w:val="16"/>
              </w:rPr>
              <w:t>wiertla</w:t>
            </w:r>
            <w:proofErr w:type="spellEnd"/>
            <w:r w:rsidRPr="001E1A80">
              <w:rPr>
                <w:rFonts w:ascii="Verdana" w:eastAsia="Aptos" w:hAnsi="Verdana" w:cs="Arial"/>
                <w:sz w:val="16"/>
                <w:szCs w:val="16"/>
              </w:rPr>
              <w:t xml:space="preserve">, 3.2 mm </w:t>
            </w:r>
            <w:r w:rsidRPr="001E1A80">
              <w:rPr>
                <w:rFonts w:ascii="Verdana" w:eastAsia="Aptos" w:hAnsi="Verdana" w:cs="Arial"/>
                <w:sz w:val="16"/>
                <w:szCs w:val="16"/>
              </w:rPr>
              <w:br/>
              <w:t>- ramka referencyjna, montaż zatrzaskowy markerów optycznych   lub ramki umożliwiające nawigowanie dowolnych prowadników</w:t>
            </w:r>
          </w:p>
        </w:tc>
      </w:tr>
    </w:tbl>
    <w:p w14:paraId="798E4953" w14:textId="77777777" w:rsidR="00896726" w:rsidRPr="001E1A80" w:rsidRDefault="00896726" w:rsidP="00896726">
      <w:pPr>
        <w:spacing w:line="360" w:lineRule="auto"/>
        <w:jc w:val="both"/>
        <w:rPr>
          <w:rFonts w:ascii="Verdana" w:hAnsi="Verdana"/>
          <w:sz w:val="16"/>
          <w:szCs w:val="16"/>
        </w:rPr>
      </w:pPr>
      <w:r w:rsidRPr="001E1A80">
        <w:rPr>
          <w:rFonts w:ascii="Verdana" w:hAnsi="Verdana"/>
          <w:sz w:val="16"/>
          <w:szCs w:val="16"/>
        </w:rPr>
        <w:lastRenderedPageBreak/>
        <w:t xml:space="preserve">Czy Zamawiający dopuści zaoferowanie w tej pozycji sprzętu który zapewni osiągniecie celu czyli nawiercenie otworu prowadzącego poprzez zaoferowanie </w:t>
      </w:r>
      <w:proofErr w:type="spellStart"/>
      <w:r w:rsidRPr="001E1A80">
        <w:rPr>
          <w:rFonts w:ascii="Verdana" w:hAnsi="Verdana"/>
          <w:sz w:val="16"/>
          <w:szCs w:val="16"/>
        </w:rPr>
        <w:t>nawigowanej</w:t>
      </w:r>
      <w:proofErr w:type="spellEnd"/>
      <w:r w:rsidRPr="001E1A80">
        <w:rPr>
          <w:rFonts w:ascii="Verdana" w:hAnsi="Verdana"/>
          <w:sz w:val="16"/>
          <w:szCs w:val="16"/>
        </w:rPr>
        <w:t xml:space="preserve"> wiertarki szybkoobrotowej z konsolą, sterownikiem nożnym, silnikiem </w:t>
      </w:r>
      <w:proofErr w:type="spellStart"/>
      <w:r w:rsidRPr="001E1A80">
        <w:rPr>
          <w:rFonts w:ascii="Verdana" w:hAnsi="Verdana"/>
          <w:sz w:val="16"/>
          <w:szCs w:val="16"/>
        </w:rPr>
        <w:t>nawigowanym</w:t>
      </w:r>
      <w:proofErr w:type="spellEnd"/>
      <w:r w:rsidRPr="001E1A80">
        <w:rPr>
          <w:rFonts w:ascii="Verdana" w:hAnsi="Verdana"/>
          <w:sz w:val="16"/>
          <w:szCs w:val="16"/>
        </w:rPr>
        <w:t xml:space="preserve"> – z uchwytami na markery optyczne, zestawem kątnic ? </w:t>
      </w:r>
    </w:p>
    <w:p w14:paraId="629FDE6D" w14:textId="77777777" w:rsidR="00896726" w:rsidRPr="001E1A80" w:rsidRDefault="00896726" w:rsidP="00896726">
      <w:pPr>
        <w:spacing w:line="360" w:lineRule="auto"/>
        <w:jc w:val="both"/>
        <w:rPr>
          <w:rFonts w:ascii="Verdana" w:hAnsi="Verdana"/>
          <w:sz w:val="16"/>
          <w:szCs w:val="16"/>
        </w:rPr>
      </w:pPr>
      <w:r w:rsidRPr="001E1A80">
        <w:rPr>
          <w:rFonts w:ascii="Verdana" w:hAnsi="Verdana"/>
          <w:sz w:val="16"/>
          <w:szCs w:val="16"/>
        </w:rPr>
        <w:t xml:space="preserve">Tutaj zaznaczamy iż kątnice/ wiertła są predefiniowane w systemie nawigacji a każda z </w:t>
      </w:r>
      <w:proofErr w:type="spellStart"/>
      <w:r w:rsidRPr="001E1A80">
        <w:rPr>
          <w:rFonts w:ascii="Verdana" w:hAnsi="Verdana"/>
          <w:sz w:val="16"/>
          <w:szCs w:val="16"/>
        </w:rPr>
        <w:t>nawigowanych</w:t>
      </w:r>
      <w:proofErr w:type="spellEnd"/>
      <w:r w:rsidRPr="001E1A80">
        <w:rPr>
          <w:rFonts w:ascii="Verdana" w:hAnsi="Verdana"/>
          <w:sz w:val="16"/>
          <w:szCs w:val="16"/>
        </w:rPr>
        <w:t xml:space="preserve"> końcówek jest </w:t>
      </w:r>
      <w:proofErr w:type="spellStart"/>
      <w:r w:rsidRPr="001E1A80">
        <w:rPr>
          <w:rFonts w:ascii="Verdana" w:hAnsi="Verdana"/>
          <w:sz w:val="16"/>
          <w:szCs w:val="16"/>
        </w:rPr>
        <w:t>nawigowana</w:t>
      </w:r>
      <w:proofErr w:type="spellEnd"/>
      <w:r w:rsidRPr="001E1A80">
        <w:rPr>
          <w:rFonts w:ascii="Verdana" w:hAnsi="Verdana"/>
          <w:sz w:val="16"/>
          <w:szCs w:val="16"/>
        </w:rPr>
        <w:t xml:space="preserve"> bez konieczności rejestracji każdego z elementów.</w:t>
      </w:r>
    </w:p>
    <w:p w14:paraId="2A24DD61" w14:textId="28C9922E"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1E1A80">
        <w:rPr>
          <w:rFonts w:ascii="Verdana" w:eastAsia="Calibri" w:hAnsi="Verdana" w:cs="Arial"/>
          <w:b/>
          <w:color w:val="000000"/>
          <w:sz w:val="16"/>
          <w:szCs w:val="16"/>
        </w:rPr>
        <w:t>Odpowiedź na pytanie nr 82: Zamawiający informuje, iż</w:t>
      </w:r>
      <w:r w:rsidR="001E1A80" w:rsidRPr="001E1A80">
        <w:rPr>
          <w:rFonts w:ascii="Verdana" w:eastAsia="Calibri" w:hAnsi="Verdana" w:cs="Arial"/>
          <w:b/>
          <w:color w:val="000000"/>
          <w:sz w:val="16"/>
          <w:szCs w:val="16"/>
        </w:rPr>
        <w:t xml:space="preserve"> dopuści zaoferowanie w tej pozycji </w:t>
      </w:r>
      <w:r w:rsidR="00D64067" w:rsidRPr="001E1A80">
        <w:rPr>
          <w:rFonts w:ascii="Verdana" w:eastAsia="Calibri" w:hAnsi="Verdana" w:cs="Arial"/>
          <w:b/>
          <w:color w:val="000000"/>
          <w:sz w:val="16"/>
          <w:szCs w:val="16"/>
        </w:rPr>
        <w:t>sprzętu,</w:t>
      </w:r>
      <w:r w:rsidR="001E1A80" w:rsidRPr="001E1A80">
        <w:rPr>
          <w:rFonts w:ascii="Verdana" w:eastAsia="Calibri" w:hAnsi="Verdana" w:cs="Arial"/>
          <w:b/>
          <w:color w:val="000000"/>
          <w:sz w:val="16"/>
          <w:szCs w:val="16"/>
        </w:rPr>
        <w:t xml:space="preserve"> który zapewni osiągniecie </w:t>
      </w:r>
      <w:r w:rsidR="00D64067" w:rsidRPr="001E1A80">
        <w:rPr>
          <w:rFonts w:ascii="Verdana" w:eastAsia="Calibri" w:hAnsi="Verdana" w:cs="Arial"/>
          <w:b/>
          <w:color w:val="000000"/>
          <w:sz w:val="16"/>
          <w:szCs w:val="16"/>
        </w:rPr>
        <w:t>celu,</w:t>
      </w:r>
      <w:r w:rsidR="001E1A80" w:rsidRPr="001E1A80">
        <w:rPr>
          <w:rFonts w:ascii="Verdana" w:eastAsia="Calibri" w:hAnsi="Verdana" w:cs="Arial"/>
          <w:b/>
          <w:color w:val="000000"/>
          <w:sz w:val="16"/>
          <w:szCs w:val="16"/>
        </w:rPr>
        <w:t xml:space="preserve"> czyli nawiercenie otworu prowadzącego poprzez zaoferowanie </w:t>
      </w:r>
      <w:proofErr w:type="spellStart"/>
      <w:r w:rsidR="001E1A80" w:rsidRPr="001E1A80">
        <w:rPr>
          <w:rFonts w:ascii="Verdana" w:eastAsia="Calibri" w:hAnsi="Verdana" w:cs="Arial"/>
          <w:b/>
          <w:color w:val="000000"/>
          <w:sz w:val="16"/>
          <w:szCs w:val="16"/>
        </w:rPr>
        <w:t>nawigowanej</w:t>
      </w:r>
      <w:proofErr w:type="spellEnd"/>
      <w:r w:rsidR="001E1A80" w:rsidRPr="001E1A80">
        <w:rPr>
          <w:rFonts w:ascii="Verdana" w:eastAsia="Calibri" w:hAnsi="Verdana" w:cs="Arial"/>
          <w:b/>
          <w:color w:val="000000"/>
          <w:sz w:val="16"/>
          <w:szCs w:val="16"/>
        </w:rPr>
        <w:t xml:space="preserve"> wiertarki szybkoobrotowej z konsolą, sterownikiem nożnym, silnikiem </w:t>
      </w:r>
      <w:proofErr w:type="spellStart"/>
      <w:r w:rsidR="001E1A80" w:rsidRPr="001E1A80">
        <w:rPr>
          <w:rFonts w:ascii="Verdana" w:eastAsia="Calibri" w:hAnsi="Verdana" w:cs="Arial"/>
          <w:b/>
          <w:color w:val="000000"/>
          <w:sz w:val="16"/>
          <w:szCs w:val="16"/>
        </w:rPr>
        <w:t>nawigowanym</w:t>
      </w:r>
      <w:proofErr w:type="spellEnd"/>
      <w:r w:rsidR="001E1A80" w:rsidRPr="001E1A80">
        <w:rPr>
          <w:rFonts w:ascii="Verdana" w:eastAsia="Calibri" w:hAnsi="Verdana" w:cs="Arial"/>
          <w:b/>
          <w:color w:val="000000"/>
          <w:sz w:val="16"/>
          <w:szCs w:val="16"/>
        </w:rPr>
        <w:t xml:space="preserve"> – z uchwytami na markery optyczne, zestawem kątnic.</w:t>
      </w:r>
    </w:p>
    <w:p w14:paraId="634DADA6" w14:textId="77777777" w:rsidR="00896726" w:rsidRDefault="00896726" w:rsidP="00896726">
      <w:pPr>
        <w:spacing w:line="360" w:lineRule="auto"/>
        <w:jc w:val="both"/>
        <w:rPr>
          <w:rFonts w:ascii="Verdana" w:hAnsi="Verdana"/>
          <w:sz w:val="16"/>
          <w:szCs w:val="16"/>
        </w:rPr>
      </w:pPr>
    </w:p>
    <w:p w14:paraId="360BAA39" w14:textId="77777777"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Pytanie nr 83</w:t>
      </w:r>
    </w:p>
    <w:p w14:paraId="788E1C47" w14:textId="77777777" w:rsidR="00896726" w:rsidRPr="0078213B" w:rsidRDefault="00896726" w:rsidP="00896726">
      <w:pPr>
        <w:spacing w:line="360" w:lineRule="auto"/>
        <w:jc w:val="both"/>
        <w:rPr>
          <w:rFonts w:ascii="Verdana" w:hAnsi="Verdana"/>
          <w:sz w:val="16"/>
          <w:szCs w:val="16"/>
        </w:rPr>
      </w:pPr>
      <w:r w:rsidRPr="0078213B">
        <w:rPr>
          <w:rFonts w:ascii="Verdana" w:hAnsi="Verdana"/>
          <w:sz w:val="16"/>
          <w:szCs w:val="16"/>
        </w:rPr>
        <w:t xml:space="preserve">Czy Zamawiający dopuści zmianę treści pkt 4 SWZ poprzez dopisanie na końcu sformułowania </w:t>
      </w:r>
      <w:r w:rsidRPr="0078213B">
        <w:rPr>
          <w:rFonts w:ascii="Verdana" w:hAnsi="Verdana"/>
          <w:bCs/>
          <w:sz w:val="16"/>
          <w:szCs w:val="16"/>
        </w:rPr>
        <w:t>„zgodnie z obowiązującymi przepisami”</w:t>
      </w:r>
      <w:r w:rsidRPr="0078213B">
        <w:rPr>
          <w:rFonts w:ascii="Verdana" w:hAnsi="Verdana"/>
          <w:sz w:val="16"/>
          <w:szCs w:val="16"/>
        </w:rPr>
        <w:t>? Tak, aby punkt otrzymał brzmienie::</w:t>
      </w:r>
    </w:p>
    <w:p w14:paraId="7EDFCC3F" w14:textId="77777777" w:rsidR="00896726" w:rsidRPr="0078213B" w:rsidRDefault="00896726" w:rsidP="00896726">
      <w:pPr>
        <w:spacing w:line="360" w:lineRule="auto"/>
        <w:jc w:val="both"/>
        <w:rPr>
          <w:rFonts w:ascii="Verdana" w:hAnsi="Verdana"/>
          <w:sz w:val="16"/>
          <w:szCs w:val="16"/>
        </w:rPr>
      </w:pPr>
      <w:r w:rsidRPr="0078213B">
        <w:rPr>
          <w:rFonts w:ascii="Verdana" w:hAnsi="Verdana"/>
          <w:bCs/>
          <w:sz w:val="16"/>
          <w:szCs w:val="16"/>
        </w:rPr>
        <w:t>„4.</w:t>
      </w:r>
      <w:r w:rsidRPr="0078213B">
        <w:rPr>
          <w:rFonts w:ascii="Verdana" w:hAnsi="Verdana"/>
          <w:sz w:val="16"/>
          <w:szCs w:val="16"/>
        </w:rPr>
        <w:t xml:space="preserve"> Wspiera gospodarkę o obiegu zamkniętym – sprzęt jest zgodny z dyrektywą WEEE (2012/19/UE) oraz </w:t>
      </w:r>
      <w:proofErr w:type="spellStart"/>
      <w:r w:rsidRPr="0078213B">
        <w:rPr>
          <w:rFonts w:ascii="Verdana" w:hAnsi="Verdana"/>
          <w:sz w:val="16"/>
          <w:szCs w:val="16"/>
        </w:rPr>
        <w:t>RoHS</w:t>
      </w:r>
      <w:proofErr w:type="spellEnd"/>
      <w:r w:rsidRPr="0078213B">
        <w:rPr>
          <w:rFonts w:ascii="Verdana" w:hAnsi="Verdana"/>
          <w:sz w:val="16"/>
          <w:szCs w:val="16"/>
        </w:rPr>
        <w:t xml:space="preserve"> (2011/65/UE), zawiera modułową konstrukcję ułatwiającą demontaż, naprawy oraz recykling; producent zapewnia odbiór zużytego sprzętu, </w:t>
      </w:r>
      <w:r w:rsidRPr="0078213B">
        <w:rPr>
          <w:rFonts w:ascii="Verdana" w:hAnsi="Verdana"/>
          <w:bCs/>
          <w:sz w:val="16"/>
          <w:szCs w:val="16"/>
        </w:rPr>
        <w:t>zgodnie z obowiązującymi przepisami</w:t>
      </w:r>
      <w:r w:rsidRPr="0078213B">
        <w:rPr>
          <w:rFonts w:ascii="Verdana" w:hAnsi="Verdana"/>
          <w:sz w:val="16"/>
          <w:szCs w:val="16"/>
        </w:rPr>
        <w:t>.”</w:t>
      </w:r>
    </w:p>
    <w:p w14:paraId="6AAB81D9" w14:textId="77777777" w:rsidR="00896726" w:rsidRPr="0078213B" w:rsidRDefault="00896726" w:rsidP="00896726">
      <w:pPr>
        <w:spacing w:line="360" w:lineRule="auto"/>
        <w:jc w:val="both"/>
        <w:rPr>
          <w:rFonts w:ascii="Verdana" w:hAnsi="Verdana"/>
          <w:sz w:val="16"/>
          <w:szCs w:val="16"/>
        </w:rPr>
      </w:pPr>
      <w:r w:rsidRPr="0078213B">
        <w:rPr>
          <w:rFonts w:ascii="Verdana" w:hAnsi="Verdana"/>
          <w:sz w:val="16"/>
          <w:szCs w:val="16"/>
        </w:rPr>
        <w:t xml:space="preserve">Zmiana ma charakter </w:t>
      </w:r>
      <w:r w:rsidRPr="0078213B">
        <w:rPr>
          <w:rFonts w:ascii="Verdana" w:hAnsi="Verdana"/>
          <w:bCs/>
          <w:sz w:val="16"/>
          <w:szCs w:val="16"/>
        </w:rPr>
        <w:t>doprecyzowujący i porządkujący</w:t>
      </w:r>
      <w:r w:rsidRPr="0078213B">
        <w:rPr>
          <w:rFonts w:ascii="Verdana" w:hAnsi="Verdana"/>
          <w:sz w:val="16"/>
          <w:szCs w:val="16"/>
        </w:rPr>
        <w:t xml:space="preserve"> oraz służy zapewnieniu zgodności realizacji zamówienia z obowiązującymi regulacjami prawnymi.</w:t>
      </w:r>
    </w:p>
    <w:p w14:paraId="65F3B77E" w14:textId="77777777" w:rsidR="0078213B" w:rsidRPr="0078213B" w:rsidRDefault="00896726" w:rsidP="0078213B">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Odpowiedź na pytanie nr 83: Zamawiający informuje, iż</w:t>
      </w:r>
      <w:r w:rsidR="0078213B" w:rsidRPr="0078213B">
        <w:rPr>
          <w:rFonts w:ascii="Verdana" w:eastAsia="Calibri" w:hAnsi="Verdana" w:cs="Arial"/>
          <w:b/>
          <w:color w:val="000000"/>
          <w:sz w:val="16"/>
          <w:szCs w:val="16"/>
        </w:rPr>
        <w:t xml:space="preserve"> </w:t>
      </w:r>
      <w:r w:rsidR="0078213B" w:rsidRPr="0078213B">
        <w:rPr>
          <w:rFonts w:ascii="Verdana" w:eastAsia="Calibri" w:hAnsi="Verdana" w:cs="Arial"/>
          <w:b/>
          <w:bCs/>
          <w:color w:val="000000"/>
          <w:sz w:val="16"/>
          <w:szCs w:val="16"/>
        </w:rPr>
        <w:t>uwzględnia wniosek</w:t>
      </w:r>
      <w:r w:rsidR="0078213B" w:rsidRPr="0078213B">
        <w:rPr>
          <w:rFonts w:ascii="Verdana" w:eastAsia="Calibri" w:hAnsi="Verdana" w:cs="Arial"/>
          <w:b/>
          <w:color w:val="000000"/>
          <w:sz w:val="16"/>
          <w:szCs w:val="16"/>
        </w:rPr>
        <w:t xml:space="preserve"> i </w:t>
      </w:r>
      <w:r w:rsidR="0078213B" w:rsidRPr="0078213B">
        <w:rPr>
          <w:rFonts w:ascii="Verdana" w:eastAsia="Calibri" w:hAnsi="Verdana" w:cs="Arial"/>
          <w:b/>
          <w:bCs/>
          <w:color w:val="000000"/>
          <w:sz w:val="16"/>
          <w:szCs w:val="16"/>
        </w:rPr>
        <w:t>dopuszcza zmianę treści pkt 4 SWZ</w:t>
      </w:r>
      <w:r w:rsidR="0078213B" w:rsidRPr="0078213B">
        <w:rPr>
          <w:rFonts w:ascii="Verdana" w:eastAsia="Calibri" w:hAnsi="Verdana" w:cs="Arial"/>
          <w:b/>
          <w:color w:val="000000"/>
          <w:sz w:val="16"/>
          <w:szCs w:val="16"/>
        </w:rPr>
        <w:t xml:space="preserve"> poprzez dopisanie na końcu sformułowania „zgodnie z obowiązującymi przepisami”.</w:t>
      </w:r>
    </w:p>
    <w:p w14:paraId="51D35ABA" w14:textId="77777777" w:rsidR="0078213B" w:rsidRPr="0078213B" w:rsidRDefault="0078213B" w:rsidP="0078213B">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Pkt 4 SWZ otrzymuje brzmienie:</w:t>
      </w:r>
    </w:p>
    <w:p w14:paraId="344C785F" w14:textId="77777777" w:rsidR="0078213B" w:rsidRPr="0078213B" w:rsidRDefault="0078213B" w:rsidP="0078213B">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bCs/>
          <w:color w:val="000000"/>
          <w:sz w:val="16"/>
          <w:szCs w:val="16"/>
        </w:rPr>
        <w:t xml:space="preserve">„4. Wspiera gospodarkę o obiegu zamkniętym – sprzęt jest zgodny z dyrektywą WEEE (2012/19/UE) oraz </w:t>
      </w:r>
      <w:proofErr w:type="spellStart"/>
      <w:r w:rsidRPr="0078213B">
        <w:rPr>
          <w:rFonts w:ascii="Verdana" w:eastAsia="Calibri" w:hAnsi="Verdana" w:cs="Arial"/>
          <w:b/>
          <w:bCs/>
          <w:color w:val="000000"/>
          <w:sz w:val="16"/>
          <w:szCs w:val="16"/>
        </w:rPr>
        <w:t>RoHS</w:t>
      </w:r>
      <w:proofErr w:type="spellEnd"/>
      <w:r w:rsidRPr="0078213B">
        <w:rPr>
          <w:rFonts w:ascii="Verdana" w:eastAsia="Calibri" w:hAnsi="Verdana" w:cs="Arial"/>
          <w:b/>
          <w:bCs/>
          <w:color w:val="000000"/>
          <w:sz w:val="16"/>
          <w:szCs w:val="16"/>
        </w:rPr>
        <w:t xml:space="preserve"> (2011/65/UE), zawiera modułową konstrukcję ułatwiającą demontaż, naprawy oraz recykling; producent zapewnia odbiór zużytego sprzętu, zgodnie z obowiązującymi przepisami.”</w:t>
      </w:r>
    </w:p>
    <w:p w14:paraId="579A2334" w14:textId="77777777" w:rsidR="00896726" w:rsidRDefault="00896726" w:rsidP="00896726">
      <w:pPr>
        <w:spacing w:line="360" w:lineRule="auto"/>
        <w:jc w:val="both"/>
        <w:rPr>
          <w:rFonts w:ascii="Verdana" w:hAnsi="Verdana"/>
          <w:sz w:val="16"/>
          <w:szCs w:val="16"/>
        </w:rPr>
      </w:pPr>
    </w:p>
    <w:p w14:paraId="4F456086" w14:textId="77777777"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Pytanie nr 84</w:t>
      </w:r>
    </w:p>
    <w:p w14:paraId="3394DE54" w14:textId="77777777" w:rsidR="00896726" w:rsidRPr="0078213B" w:rsidRDefault="00896726" w:rsidP="00896726">
      <w:pPr>
        <w:spacing w:line="360" w:lineRule="auto"/>
        <w:jc w:val="both"/>
        <w:rPr>
          <w:rFonts w:ascii="Verdana" w:hAnsi="Verdana"/>
          <w:sz w:val="16"/>
          <w:szCs w:val="16"/>
        </w:rPr>
      </w:pPr>
      <w:r w:rsidRPr="0078213B">
        <w:rPr>
          <w:rFonts w:ascii="Verdana" w:hAnsi="Verdana"/>
          <w:sz w:val="16"/>
          <w:szCs w:val="16"/>
        </w:rPr>
        <w:t xml:space="preserve">Dotyczy pkt. IV (1, a) SWZ. Wnioskujemy o korektę zapisu na: „jest zgodny z przepisami dyrektywy </w:t>
      </w:r>
      <w:proofErr w:type="spellStart"/>
      <w:r w:rsidRPr="0078213B">
        <w:rPr>
          <w:rFonts w:ascii="Verdana" w:hAnsi="Verdana"/>
          <w:sz w:val="16"/>
          <w:szCs w:val="16"/>
        </w:rPr>
        <w:t>RoHS</w:t>
      </w:r>
      <w:proofErr w:type="spellEnd"/>
      <w:r w:rsidRPr="0078213B">
        <w:rPr>
          <w:rFonts w:ascii="Verdana" w:hAnsi="Verdana"/>
          <w:sz w:val="16"/>
          <w:szCs w:val="16"/>
        </w:rPr>
        <w:t xml:space="preserve"> (2011/65/UE) oraz rozporządzenia REACH (WE 1907/2006) w odniesieniu do substancji uznanych za niebezpieczne” </w:t>
      </w:r>
    </w:p>
    <w:p w14:paraId="71221AB3" w14:textId="77777777" w:rsidR="00896726" w:rsidRPr="0078213B" w:rsidRDefault="00896726" w:rsidP="00896726">
      <w:pPr>
        <w:spacing w:line="360" w:lineRule="auto"/>
        <w:jc w:val="both"/>
        <w:rPr>
          <w:rFonts w:ascii="Verdana" w:hAnsi="Verdana"/>
          <w:sz w:val="16"/>
          <w:szCs w:val="16"/>
        </w:rPr>
      </w:pPr>
      <w:r w:rsidRPr="0078213B">
        <w:rPr>
          <w:rFonts w:ascii="Verdana" w:hAnsi="Verdana"/>
          <w:sz w:val="16"/>
          <w:szCs w:val="16"/>
        </w:rPr>
        <w:t xml:space="preserve">Proponowana redakcja odzwierciedla rzeczywiste wymagania wynikające z dyrektyw </w:t>
      </w:r>
      <w:proofErr w:type="spellStart"/>
      <w:r w:rsidRPr="0078213B">
        <w:rPr>
          <w:rFonts w:ascii="Verdana" w:hAnsi="Verdana"/>
          <w:sz w:val="16"/>
          <w:szCs w:val="16"/>
        </w:rPr>
        <w:t>RoHS</w:t>
      </w:r>
      <w:proofErr w:type="spellEnd"/>
      <w:r w:rsidRPr="0078213B">
        <w:rPr>
          <w:rFonts w:ascii="Verdana" w:hAnsi="Verdana"/>
          <w:sz w:val="16"/>
          <w:szCs w:val="16"/>
        </w:rPr>
        <w:t xml:space="preserve"> oraz rozporządzenia REACH i eliminuje ryzyko błędnej interpretacji, jakoby każda ilość substancji niebezpiecznej – nawet dopuszczona przepisami – wykluczała dany wyrób z obrotu. Wymóg całkowitego braku substancji uznanych za niebezpieczne w rozumieniu </w:t>
      </w:r>
      <w:proofErr w:type="spellStart"/>
      <w:r w:rsidRPr="0078213B">
        <w:rPr>
          <w:rFonts w:ascii="Verdana" w:hAnsi="Verdana"/>
          <w:sz w:val="16"/>
          <w:szCs w:val="16"/>
        </w:rPr>
        <w:t>RoHS</w:t>
      </w:r>
      <w:proofErr w:type="spellEnd"/>
      <w:r w:rsidRPr="0078213B">
        <w:rPr>
          <w:rFonts w:ascii="Verdana" w:hAnsi="Verdana"/>
          <w:sz w:val="16"/>
          <w:szCs w:val="16"/>
        </w:rPr>
        <w:t xml:space="preserve"> i REACH jest niemożliwy do spełnienia oraz pozostaje sprzeczny z obowiązującymi przepisami prawa. Oba akty prawne dopuszczają obecność pewnych substancji niebezpiecznych w wyrobach medycznych pod warunkiem spełnienia przez producentów i importerów określonych obowiązków regulacyjnych. Dodatkowo, w przypadku wyrobów medycznych obecność niektórych substancji niebezpiecznych może być nieodłącznym elementem zapewnienia ich funkcjonalności i bezpieczeństwa użytkowania. Ukształtowanie wymogu w obecnym brzmieniu prowadziłoby do realnego ryzyka pozbawienia pacjentów dostępu do niezbędnych terapii oraz nowoczesnych technologii medycznych. W związku z powyższym, uzasadnionym i zgodnym z prawem zakresem wymagań jest zobowiązanie wykonawcy do zapewnienia zgodności z przepisami </w:t>
      </w:r>
      <w:proofErr w:type="spellStart"/>
      <w:r w:rsidRPr="0078213B">
        <w:rPr>
          <w:rFonts w:ascii="Verdana" w:hAnsi="Verdana"/>
          <w:sz w:val="16"/>
          <w:szCs w:val="16"/>
        </w:rPr>
        <w:t>RoHS</w:t>
      </w:r>
      <w:proofErr w:type="spellEnd"/>
      <w:r w:rsidRPr="0078213B">
        <w:rPr>
          <w:rFonts w:ascii="Verdana" w:hAnsi="Verdana"/>
          <w:sz w:val="16"/>
          <w:szCs w:val="16"/>
        </w:rPr>
        <w:t xml:space="preserve"> oraz REACH w odniesieniu do substancji niebezpiecznych, co gwarantuje bezpieczeństwo pacjentów oraz ciągłość dostępu do niezbędnych technologii medycznych.</w:t>
      </w:r>
    </w:p>
    <w:p w14:paraId="47EE64CE" w14:textId="77777777" w:rsidR="0078213B" w:rsidRPr="0078213B" w:rsidRDefault="00896726" w:rsidP="0078213B">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Odpowiedź na pytanie nr 84: Zamawiający informuje, iż</w:t>
      </w:r>
      <w:r w:rsidR="0078213B" w:rsidRPr="0078213B">
        <w:rPr>
          <w:rFonts w:ascii="Verdana" w:eastAsia="Calibri" w:hAnsi="Verdana" w:cs="Arial"/>
          <w:b/>
          <w:color w:val="000000"/>
          <w:sz w:val="16"/>
          <w:szCs w:val="16"/>
        </w:rPr>
        <w:t xml:space="preserve"> </w:t>
      </w:r>
      <w:r w:rsidR="0078213B" w:rsidRPr="0078213B">
        <w:rPr>
          <w:rFonts w:ascii="Verdana" w:eastAsia="Calibri" w:hAnsi="Verdana" w:cs="Arial"/>
          <w:b/>
          <w:bCs/>
          <w:color w:val="000000"/>
          <w:sz w:val="16"/>
          <w:szCs w:val="16"/>
        </w:rPr>
        <w:t>nie dokonuje zmiany treści pkt IV (1, a) SWZ</w:t>
      </w:r>
      <w:r w:rsidR="0078213B" w:rsidRPr="0078213B">
        <w:rPr>
          <w:rFonts w:ascii="Verdana" w:eastAsia="Calibri" w:hAnsi="Verdana" w:cs="Arial"/>
          <w:b/>
          <w:color w:val="000000"/>
          <w:sz w:val="16"/>
          <w:szCs w:val="16"/>
        </w:rPr>
        <w:t xml:space="preserve">. Wymóg został sformułowany świadomie i odnosi się do obowiązku zapewnienia, aby oferowany wyrób spełniał wymagania wynikające z przepisów dyrektywy </w:t>
      </w:r>
      <w:proofErr w:type="spellStart"/>
      <w:r w:rsidR="0078213B" w:rsidRPr="0078213B">
        <w:rPr>
          <w:rFonts w:ascii="Verdana" w:eastAsia="Calibri" w:hAnsi="Verdana" w:cs="Arial"/>
          <w:b/>
          <w:color w:val="000000"/>
          <w:sz w:val="16"/>
          <w:szCs w:val="16"/>
        </w:rPr>
        <w:t>RoHS</w:t>
      </w:r>
      <w:proofErr w:type="spellEnd"/>
      <w:r w:rsidR="0078213B" w:rsidRPr="0078213B">
        <w:rPr>
          <w:rFonts w:ascii="Verdana" w:eastAsia="Calibri" w:hAnsi="Verdana" w:cs="Arial"/>
          <w:b/>
          <w:color w:val="000000"/>
          <w:sz w:val="16"/>
          <w:szCs w:val="16"/>
        </w:rPr>
        <w:t xml:space="preserve"> (2011/65/UE) oraz rozporządzenia REACH (WE 1907/2006). Zamawiający nie wymaga całkowitego braku substancji niebezpiecznych, lecz zgodności wyrobu z obowiązującymi przepisami prawa w tym zakresie.</w:t>
      </w:r>
    </w:p>
    <w:p w14:paraId="44F246FB" w14:textId="77777777" w:rsidR="00896726" w:rsidRDefault="00896726" w:rsidP="00896726">
      <w:pPr>
        <w:spacing w:line="360" w:lineRule="auto"/>
        <w:jc w:val="both"/>
        <w:rPr>
          <w:rFonts w:ascii="Verdana" w:hAnsi="Verdana"/>
          <w:sz w:val="16"/>
          <w:szCs w:val="16"/>
        </w:rPr>
      </w:pPr>
    </w:p>
    <w:p w14:paraId="1D99EF24" w14:textId="77777777" w:rsidR="00896726" w:rsidRPr="0078213B"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lastRenderedPageBreak/>
        <w:t>Pytanie nr 85</w:t>
      </w:r>
    </w:p>
    <w:p w14:paraId="3577F765" w14:textId="77777777" w:rsidR="00896726" w:rsidRPr="0078213B" w:rsidRDefault="00896726" w:rsidP="00896726">
      <w:pPr>
        <w:spacing w:line="360" w:lineRule="auto"/>
        <w:jc w:val="both"/>
        <w:rPr>
          <w:rFonts w:ascii="Verdana" w:hAnsi="Verdana"/>
          <w:sz w:val="16"/>
          <w:szCs w:val="16"/>
        </w:rPr>
      </w:pPr>
      <w:r w:rsidRPr="0078213B">
        <w:rPr>
          <w:rFonts w:ascii="Verdana" w:hAnsi="Verdana"/>
          <w:sz w:val="16"/>
          <w:szCs w:val="16"/>
        </w:rPr>
        <w:t>Dotyczy pkt. IV (5, a) SWZ. Wnioskujemy o usunięcie tego punktu w całości lub alternatywnie dopuszczenie przedstawienia oświadczenia Wykonawcy o prowadzeniu działalności w sposób zrównoważony, zgodny z zasadami DNSH.</w:t>
      </w:r>
    </w:p>
    <w:p w14:paraId="565AA3D3" w14:textId="77777777" w:rsidR="00896726" w:rsidRPr="0078213B" w:rsidRDefault="00896726" w:rsidP="00896726">
      <w:pPr>
        <w:spacing w:line="360" w:lineRule="auto"/>
        <w:jc w:val="both"/>
        <w:rPr>
          <w:rFonts w:ascii="Verdana" w:hAnsi="Verdana"/>
          <w:sz w:val="16"/>
          <w:szCs w:val="16"/>
        </w:rPr>
      </w:pPr>
      <w:r w:rsidRPr="0078213B">
        <w:rPr>
          <w:rFonts w:ascii="Verdana" w:hAnsi="Verdana"/>
          <w:sz w:val="16"/>
          <w:szCs w:val="16"/>
        </w:rPr>
        <w:t xml:space="preserve">Wyjaśniamy, że obowiązek spełniania zasady DNSH dotyczy beneficjenta realizującego projekt (np. szpitala) oraz odnosi się do przedsięwzięcia inwestycyjnego jako całości, obejmuje ocenę wpływu projektu na środowisko, a nie ocenę zgodności pojedynczego wyrobu.  Jednocześnie Deklaracja zgodności (EU </w:t>
      </w:r>
      <w:proofErr w:type="spellStart"/>
      <w:r w:rsidRPr="0078213B">
        <w:rPr>
          <w:rFonts w:ascii="Verdana" w:hAnsi="Verdana"/>
          <w:sz w:val="16"/>
          <w:szCs w:val="16"/>
        </w:rPr>
        <w:t>Declaration</w:t>
      </w:r>
      <w:proofErr w:type="spellEnd"/>
      <w:r w:rsidRPr="0078213B">
        <w:rPr>
          <w:rFonts w:ascii="Verdana" w:hAnsi="Verdana"/>
          <w:sz w:val="16"/>
          <w:szCs w:val="16"/>
        </w:rPr>
        <w:t xml:space="preserve"> of </w:t>
      </w:r>
      <w:proofErr w:type="spellStart"/>
      <w:r w:rsidRPr="0078213B">
        <w:rPr>
          <w:rFonts w:ascii="Verdana" w:hAnsi="Verdana"/>
          <w:sz w:val="16"/>
          <w:szCs w:val="16"/>
        </w:rPr>
        <w:t>Conformity</w:t>
      </w:r>
      <w:proofErr w:type="spellEnd"/>
      <w:r w:rsidRPr="0078213B">
        <w:rPr>
          <w:rFonts w:ascii="Verdana" w:hAnsi="Verdana"/>
          <w:sz w:val="16"/>
          <w:szCs w:val="16"/>
        </w:rPr>
        <w:t xml:space="preserve">) jest formalnym oświadczeniem producenta lub jego upoważnionego przedstawiciela, potwierdzającym, że wyrób spełnia wymagania określone w tzw. dyrektywach Nowego Podejścia. Przepisy dotyczące DNSH nie są częścią systemu oceny zgodności ani żadnej dyrektywy </w:t>
      </w:r>
      <w:proofErr w:type="spellStart"/>
      <w:r w:rsidRPr="0078213B">
        <w:rPr>
          <w:rFonts w:ascii="Verdana" w:hAnsi="Verdana"/>
          <w:sz w:val="16"/>
          <w:szCs w:val="16"/>
        </w:rPr>
        <w:t>harmonizacyjnej</w:t>
      </w:r>
      <w:proofErr w:type="spellEnd"/>
      <w:r w:rsidRPr="0078213B">
        <w:rPr>
          <w:rFonts w:ascii="Verdana" w:hAnsi="Verdana"/>
          <w:sz w:val="16"/>
          <w:szCs w:val="16"/>
        </w:rPr>
        <w:t>.  Z tego powodu wymóg przedstawienia deklaracji zgodności DNSH jest bezzasadny, ponieważ jest niezgodny z europejskim systemem oceny zgodności, wykracza poza zakres dopuszczalnych wymagań wobec deklaracji zgodności oraz nie znajduje podstaw w przepisach sektorowych dotyczących wyrobów medycznych ani w regulacjach środowiskowych UE.</w:t>
      </w:r>
    </w:p>
    <w:p w14:paraId="6E4BB017" w14:textId="0239E90D"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78213B">
        <w:rPr>
          <w:rFonts w:ascii="Verdana" w:eastAsia="Calibri" w:hAnsi="Verdana" w:cs="Arial"/>
          <w:b/>
          <w:color w:val="000000"/>
          <w:sz w:val="16"/>
          <w:szCs w:val="16"/>
        </w:rPr>
        <w:t>Odpowiedź na pytanie nr 85: Zamawiający informuje, iż</w:t>
      </w:r>
      <w:r w:rsidR="0078213B" w:rsidRPr="0078213B">
        <w:rPr>
          <w:rFonts w:ascii="Verdana" w:eastAsia="Calibri" w:hAnsi="Verdana" w:cs="Arial"/>
          <w:b/>
          <w:color w:val="000000"/>
          <w:sz w:val="16"/>
          <w:szCs w:val="16"/>
        </w:rPr>
        <w:t xml:space="preserve"> </w:t>
      </w:r>
      <w:r w:rsidR="0078213B" w:rsidRPr="0078213B">
        <w:rPr>
          <w:rFonts w:ascii="Verdana" w:eastAsia="Calibri" w:hAnsi="Verdana" w:cs="Arial"/>
          <w:b/>
          <w:bCs/>
          <w:color w:val="000000"/>
          <w:sz w:val="16"/>
          <w:szCs w:val="16"/>
        </w:rPr>
        <w:t>nie uwzględnia wniosku</w:t>
      </w:r>
      <w:r w:rsidR="0078213B" w:rsidRPr="0078213B">
        <w:rPr>
          <w:rFonts w:ascii="Verdana" w:eastAsia="Calibri" w:hAnsi="Verdana" w:cs="Arial"/>
          <w:b/>
          <w:color w:val="000000"/>
          <w:sz w:val="16"/>
          <w:szCs w:val="16"/>
        </w:rPr>
        <w:t xml:space="preserve"> o usunięcie pkt IV (5, a) SWZ ani o dopuszczenie w jego miejsce oświadczenia Wykonawcy o prowadzeniu działalności w sposób zrównoważony, zgodnie z zasadą DNSH.</w:t>
      </w:r>
    </w:p>
    <w:p w14:paraId="68AF4569"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2706AC15"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86</w:t>
      </w:r>
    </w:p>
    <w:p w14:paraId="46045A6D" w14:textId="77777777" w:rsidR="00896726" w:rsidRDefault="00896726" w:rsidP="00896726">
      <w:pPr>
        <w:spacing w:line="360" w:lineRule="auto"/>
        <w:jc w:val="both"/>
        <w:rPr>
          <w:rFonts w:ascii="Verdana" w:hAnsi="Verdana"/>
          <w:sz w:val="16"/>
          <w:szCs w:val="16"/>
        </w:rPr>
      </w:pPr>
      <w:r>
        <w:rPr>
          <w:rFonts w:ascii="Verdana" w:hAnsi="Verdana"/>
          <w:sz w:val="16"/>
          <w:szCs w:val="16"/>
        </w:rPr>
        <w:t xml:space="preserve">Dot. załącznika numer 7 do SWZ – oświadczenie o gwarantowanym okresie wsparcia. </w:t>
      </w:r>
    </w:p>
    <w:p w14:paraId="300DD54D" w14:textId="77777777" w:rsidR="00896726" w:rsidRDefault="00896726" w:rsidP="00896726">
      <w:pPr>
        <w:spacing w:line="360" w:lineRule="auto"/>
        <w:jc w:val="both"/>
        <w:rPr>
          <w:rFonts w:ascii="Verdana" w:hAnsi="Verdana"/>
          <w:sz w:val="16"/>
          <w:szCs w:val="16"/>
        </w:rPr>
      </w:pPr>
      <w:r>
        <w:rPr>
          <w:rFonts w:ascii="Verdana" w:hAnsi="Verdana"/>
          <w:sz w:val="16"/>
          <w:szCs w:val="16"/>
        </w:rPr>
        <w:t>Czy Zamawiający dopuści złożenie oświadczenia o gwarantowanym okresie wsparcia wystawione przez producenta lub autoryzowanego dystrybutora?</w:t>
      </w:r>
    </w:p>
    <w:p w14:paraId="1DBCAC50" w14:textId="781462EB" w:rsidR="00896726" w:rsidRPr="009B495D"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86: Zamawiający informuje, iż</w:t>
      </w:r>
      <w:r w:rsidR="001E1A80">
        <w:rPr>
          <w:rFonts w:ascii="Verdana" w:eastAsia="Calibri" w:hAnsi="Verdana" w:cs="Arial"/>
          <w:b/>
          <w:color w:val="000000"/>
          <w:sz w:val="16"/>
          <w:szCs w:val="16"/>
        </w:rPr>
        <w:t xml:space="preserve"> dopuści złożenie oświadczeni</w:t>
      </w:r>
      <w:r w:rsidR="00336F4B">
        <w:rPr>
          <w:rFonts w:ascii="Verdana" w:eastAsia="Calibri" w:hAnsi="Verdana" w:cs="Arial"/>
          <w:b/>
          <w:color w:val="000000"/>
          <w:sz w:val="16"/>
          <w:szCs w:val="16"/>
        </w:rPr>
        <w:t>a</w:t>
      </w:r>
      <w:r w:rsidR="001E1A80">
        <w:rPr>
          <w:rFonts w:ascii="Verdana" w:eastAsia="Calibri" w:hAnsi="Verdana" w:cs="Arial"/>
          <w:b/>
          <w:color w:val="000000"/>
          <w:sz w:val="16"/>
          <w:szCs w:val="16"/>
        </w:rPr>
        <w:t xml:space="preserve"> o gwarantowanym okresie wsparcia wystawione </w:t>
      </w:r>
      <w:r w:rsidR="001E1A80" w:rsidRPr="009B495D">
        <w:rPr>
          <w:rFonts w:ascii="Verdana" w:eastAsia="Calibri" w:hAnsi="Verdana" w:cs="Arial"/>
          <w:b/>
          <w:color w:val="000000"/>
          <w:sz w:val="16"/>
          <w:szCs w:val="16"/>
        </w:rPr>
        <w:t>przez producenta lub autoryzowanego dystrybutora.</w:t>
      </w:r>
    </w:p>
    <w:p w14:paraId="6A2B3B86" w14:textId="77777777" w:rsidR="00896726" w:rsidRPr="009B495D" w:rsidRDefault="00896726" w:rsidP="00896726">
      <w:pPr>
        <w:spacing w:line="360" w:lineRule="auto"/>
        <w:jc w:val="both"/>
        <w:rPr>
          <w:rFonts w:ascii="Verdana" w:hAnsi="Verdana"/>
          <w:sz w:val="16"/>
          <w:szCs w:val="16"/>
        </w:rPr>
      </w:pPr>
    </w:p>
    <w:p w14:paraId="179761F1" w14:textId="77777777" w:rsidR="00896726" w:rsidRPr="009B495D"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9B495D">
        <w:rPr>
          <w:rFonts w:ascii="Verdana" w:eastAsia="Calibri" w:hAnsi="Verdana" w:cs="Arial"/>
          <w:b/>
          <w:color w:val="000000"/>
          <w:sz w:val="16"/>
          <w:szCs w:val="16"/>
        </w:rPr>
        <w:t>Pytanie nr 87</w:t>
      </w:r>
    </w:p>
    <w:p w14:paraId="2595215C" w14:textId="77777777" w:rsidR="00896726" w:rsidRPr="009B495D" w:rsidRDefault="00896726" w:rsidP="00896726">
      <w:pPr>
        <w:spacing w:line="360" w:lineRule="auto"/>
        <w:jc w:val="both"/>
        <w:rPr>
          <w:rFonts w:ascii="Verdana" w:hAnsi="Verdana"/>
          <w:sz w:val="16"/>
          <w:szCs w:val="16"/>
        </w:rPr>
      </w:pPr>
      <w:r w:rsidRPr="009B495D">
        <w:rPr>
          <w:rFonts w:ascii="Verdana" w:hAnsi="Verdana"/>
          <w:sz w:val="16"/>
          <w:szCs w:val="16"/>
        </w:rPr>
        <w:t xml:space="preserve">Dotyczy:, IX. Opis sposobu przygotowania oferty, pkt. 12a oraz Załącznik nr 5 do SWZ, część 7, Gwarancja i serwis, poz. 2 </w:t>
      </w:r>
    </w:p>
    <w:p w14:paraId="652D92D9" w14:textId="77777777" w:rsidR="00896726" w:rsidRPr="009B495D" w:rsidRDefault="00896726" w:rsidP="00896726">
      <w:pPr>
        <w:spacing w:line="360" w:lineRule="auto"/>
        <w:jc w:val="both"/>
        <w:rPr>
          <w:rFonts w:ascii="Verdana" w:hAnsi="Verdana"/>
          <w:sz w:val="16"/>
          <w:szCs w:val="16"/>
        </w:rPr>
      </w:pPr>
      <w:r w:rsidRPr="009B495D">
        <w:rPr>
          <w:rFonts w:ascii="Verdana" w:hAnsi="Verdana"/>
          <w:sz w:val="16"/>
          <w:szCs w:val="16"/>
        </w:rPr>
        <w:t xml:space="preserve">Zwracamy się z prośbą do Zamawiającego o dopuszczenie możliwości złożenia oświadczenia autoryzowanego przedstawiciela producenta i tym samym zapis na: </w:t>
      </w:r>
    </w:p>
    <w:p w14:paraId="2067732A" w14:textId="77777777" w:rsidR="00896726" w:rsidRPr="009B495D" w:rsidRDefault="00896726" w:rsidP="00896726">
      <w:pPr>
        <w:spacing w:line="360" w:lineRule="auto"/>
        <w:jc w:val="both"/>
        <w:rPr>
          <w:rFonts w:ascii="Verdana" w:hAnsi="Verdana"/>
          <w:sz w:val="16"/>
          <w:szCs w:val="16"/>
        </w:rPr>
      </w:pPr>
      <w:r w:rsidRPr="009B495D">
        <w:rPr>
          <w:rFonts w:ascii="Verdana" w:hAnsi="Verdana"/>
          <w:sz w:val="16"/>
          <w:szCs w:val="16"/>
        </w:rPr>
        <w:t xml:space="preserve">Autoryzowany serwis gwarancyjny i pogwarancyjny. Pisemna autoryzacja wydana przez producenta lub autoryzowanego przedstawiciela oferowanego sprzętu nie później niż 24 miesiące przed terminem złożenia oferty – dołączyć do oferty </w:t>
      </w:r>
    </w:p>
    <w:p w14:paraId="63DF074E" w14:textId="77777777" w:rsidR="001E1A80" w:rsidRPr="009B495D" w:rsidRDefault="00896726" w:rsidP="001E1A80">
      <w:pPr>
        <w:spacing w:line="360" w:lineRule="auto"/>
        <w:jc w:val="both"/>
        <w:rPr>
          <w:rFonts w:ascii="Verdana" w:hAnsi="Verdana"/>
          <w:b/>
          <w:sz w:val="16"/>
          <w:szCs w:val="16"/>
        </w:rPr>
      </w:pPr>
      <w:r w:rsidRPr="009B495D">
        <w:rPr>
          <w:rFonts w:ascii="Verdana" w:eastAsia="Calibri" w:hAnsi="Verdana" w:cs="Arial"/>
          <w:b/>
          <w:color w:val="000000"/>
          <w:sz w:val="16"/>
          <w:szCs w:val="16"/>
        </w:rPr>
        <w:t>Odpowiedź na pytanie nr 87: Zamawiający informuje, iż</w:t>
      </w:r>
      <w:r w:rsidR="001E1A80" w:rsidRPr="009B495D">
        <w:rPr>
          <w:rFonts w:ascii="Verdana" w:eastAsia="Calibri" w:hAnsi="Verdana" w:cs="Arial"/>
          <w:b/>
          <w:color w:val="000000"/>
          <w:sz w:val="16"/>
          <w:szCs w:val="16"/>
        </w:rPr>
        <w:t xml:space="preserve"> dopuszcza możliwość </w:t>
      </w:r>
      <w:r w:rsidR="001E1A80" w:rsidRPr="009B495D">
        <w:rPr>
          <w:rFonts w:ascii="Verdana" w:hAnsi="Verdana"/>
          <w:b/>
          <w:sz w:val="16"/>
          <w:szCs w:val="16"/>
        </w:rPr>
        <w:t xml:space="preserve">złożenia oświadczenia autoryzowanego przedstawiciela producenta i tym samym zapis na: </w:t>
      </w:r>
    </w:p>
    <w:p w14:paraId="3BB9CE0D" w14:textId="1381F250" w:rsidR="00896726" w:rsidRPr="001E1A80" w:rsidRDefault="001E1A80" w:rsidP="001E1A80">
      <w:pPr>
        <w:suppressAutoHyphens w:val="0"/>
        <w:autoSpaceDE w:val="0"/>
        <w:adjustRightInd w:val="0"/>
        <w:spacing w:line="360" w:lineRule="auto"/>
        <w:jc w:val="both"/>
        <w:rPr>
          <w:rFonts w:ascii="Verdana" w:eastAsia="Calibri" w:hAnsi="Verdana" w:cs="Arial"/>
          <w:b/>
          <w:color w:val="000000"/>
          <w:sz w:val="16"/>
          <w:szCs w:val="16"/>
        </w:rPr>
      </w:pPr>
      <w:r w:rsidRPr="009B495D">
        <w:rPr>
          <w:rFonts w:ascii="Verdana" w:hAnsi="Verdana"/>
          <w:b/>
          <w:sz w:val="16"/>
          <w:szCs w:val="16"/>
        </w:rPr>
        <w:t>Autoryzowany serwis gwarancyjny i pogwarancyjny. Pisemna autoryzacja wydana przez producenta lub autoryzowanego przedstawiciela oferowanego sprzętu nie później niż 24 miesiące przed terminem złożenia oferty – dołączyć do oferty.</w:t>
      </w:r>
    </w:p>
    <w:p w14:paraId="6222A09D" w14:textId="77777777" w:rsidR="00896726" w:rsidRDefault="00896726" w:rsidP="00896726">
      <w:pPr>
        <w:spacing w:line="360" w:lineRule="auto"/>
        <w:jc w:val="both"/>
        <w:rPr>
          <w:rFonts w:ascii="Verdana" w:hAnsi="Verdana"/>
          <w:sz w:val="16"/>
          <w:szCs w:val="16"/>
        </w:rPr>
      </w:pPr>
    </w:p>
    <w:p w14:paraId="65788358"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88</w:t>
      </w:r>
    </w:p>
    <w:p w14:paraId="5B53BEC7" w14:textId="77777777" w:rsidR="00896726" w:rsidRDefault="00896726" w:rsidP="00896726">
      <w:pPr>
        <w:spacing w:line="360" w:lineRule="auto"/>
        <w:jc w:val="both"/>
        <w:rPr>
          <w:rFonts w:ascii="Verdana" w:hAnsi="Verdana"/>
          <w:sz w:val="16"/>
          <w:szCs w:val="16"/>
        </w:rPr>
      </w:pPr>
      <w:r>
        <w:rPr>
          <w:rFonts w:ascii="Verdana" w:hAnsi="Verdana"/>
          <w:sz w:val="16"/>
          <w:szCs w:val="16"/>
        </w:rPr>
        <w:t xml:space="preserve">Załącznik nr 1 do SWZ – umowa </w:t>
      </w:r>
    </w:p>
    <w:p w14:paraId="36CAC324" w14:textId="77777777" w:rsidR="00896726" w:rsidRDefault="00896726" w:rsidP="00896726">
      <w:pPr>
        <w:spacing w:line="360" w:lineRule="auto"/>
        <w:jc w:val="both"/>
        <w:rPr>
          <w:rFonts w:ascii="Verdana" w:hAnsi="Verdana"/>
          <w:sz w:val="16"/>
          <w:szCs w:val="16"/>
        </w:rPr>
      </w:pPr>
      <w:r>
        <w:rPr>
          <w:rFonts w:ascii="Verdana" w:hAnsi="Verdana"/>
          <w:sz w:val="16"/>
          <w:szCs w:val="16"/>
        </w:rPr>
        <w:t>Wnosimy o dokonanie zmiany § 6 ust. 2 projektowanych postanowień umowy poprzez obniżenie określonej w tym postanowieniu wysokości kary umownej z 2% do 0,5% wartości wynagrodzenia brutto (sprzętu, którego dotyczy dostawa) za każdy dzień zwłoki.</w:t>
      </w:r>
    </w:p>
    <w:p w14:paraId="1BAD16AB" w14:textId="77777777" w:rsidR="00896726" w:rsidRDefault="00896726" w:rsidP="00896726">
      <w:pPr>
        <w:spacing w:line="360" w:lineRule="auto"/>
        <w:jc w:val="both"/>
        <w:rPr>
          <w:rFonts w:ascii="Verdana" w:hAnsi="Verdana"/>
          <w:sz w:val="16"/>
          <w:szCs w:val="16"/>
        </w:rPr>
      </w:pPr>
      <w:r>
        <w:rPr>
          <w:rFonts w:ascii="Verdana" w:hAnsi="Verdana"/>
          <w:sz w:val="16"/>
          <w:szCs w:val="16"/>
        </w:rPr>
        <w:t xml:space="preserve">Określona w projektowanych postanowieniach umowy kara umowna z tytułu zwłoki w dostawie w wysokości aż 2% za każdy dzień zwłoki jest – w ocenie Wykonawcy, a także w świetle orzecznictwa – rażąco wygórowana. Tak określona kara prowadzi do zachwiania relacji pomiędzy wysokością wynagrodzenia za dostawę towaru a wysokością kary umownej zastrzeżonej za zwłokę w wykonaniu przedmiotu umowy, zwłaszcza przy </w:t>
      </w:r>
      <w:r>
        <w:rPr>
          <w:rFonts w:ascii="Verdana" w:hAnsi="Verdana"/>
          <w:sz w:val="16"/>
          <w:szCs w:val="16"/>
        </w:rPr>
        <w:lastRenderedPageBreak/>
        <w:t>uwzględnieniu, że zwłoka może wynikać z przyczyn obiektywnych (np. transport, odprawa celna, dostępność komponentów).</w:t>
      </w:r>
    </w:p>
    <w:p w14:paraId="5A4B68C0" w14:textId="77777777" w:rsidR="00896726" w:rsidRDefault="00896726" w:rsidP="00896726">
      <w:pPr>
        <w:spacing w:line="360" w:lineRule="auto"/>
        <w:jc w:val="both"/>
        <w:rPr>
          <w:rFonts w:ascii="Verdana" w:hAnsi="Verdana"/>
          <w:sz w:val="16"/>
          <w:szCs w:val="16"/>
        </w:rPr>
      </w:pPr>
      <w:r>
        <w:rPr>
          <w:rFonts w:ascii="Verdana" w:hAnsi="Verdana"/>
          <w:sz w:val="16"/>
          <w:szCs w:val="16"/>
        </w:rPr>
        <w:t>Jak wskazuje się w orzecznictwie, „kara umowna nie może być instrumentem służącym wzbogaceniu wierzyciela, a zatem przyznającym mu korzyść majątkową w istotny sposób przekraczającą wysokość poniesionej przez wierzyciela szkody” (wyrok SN z 24.01.2014 r., I CSK 124/13).</w:t>
      </w:r>
    </w:p>
    <w:p w14:paraId="19FE644B" w14:textId="77777777" w:rsidR="00896726" w:rsidRDefault="00896726" w:rsidP="00896726">
      <w:pPr>
        <w:spacing w:line="360" w:lineRule="auto"/>
        <w:jc w:val="both"/>
        <w:rPr>
          <w:rFonts w:ascii="Verdana" w:hAnsi="Verdana"/>
          <w:sz w:val="16"/>
          <w:szCs w:val="16"/>
        </w:rPr>
      </w:pPr>
      <w:r>
        <w:rPr>
          <w:rFonts w:ascii="Verdana" w:hAnsi="Verdana"/>
          <w:sz w:val="16"/>
          <w:szCs w:val="16"/>
        </w:rPr>
        <w:t>Dodatkowo, udostępnione na stronie Urzędu Zamówień Publicznych przykłady dobrych praktyk kontraktowych jasno wskazują, że w przypadku zwłoki w dostawie kary umowne powinny mieścić się w przedziale 0,1–0,5% za każdy dzień zwłoki i dotyczyć wyłącznie części zamówienia, której rzeczywiście dotyczy naruszenie umowy.</w:t>
      </w:r>
    </w:p>
    <w:p w14:paraId="4F5A6338" w14:textId="2462E978"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88: Zamawiający informuje, iż</w:t>
      </w:r>
      <w:r w:rsidR="001E1A80">
        <w:rPr>
          <w:rFonts w:ascii="Verdana" w:eastAsia="Calibri" w:hAnsi="Verdana" w:cs="Arial"/>
          <w:b/>
          <w:color w:val="000000"/>
          <w:sz w:val="16"/>
          <w:szCs w:val="16"/>
        </w:rPr>
        <w:t xml:space="preserve"> </w:t>
      </w:r>
      <w:r w:rsidR="001E1A80" w:rsidRPr="001E1A80">
        <w:rPr>
          <w:rFonts w:ascii="Verdana" w:eastAsia="Calibri" w:hAnsi="Verdana" w:cs="Arial"/>
          <w:b/>
          <w:color w:val="000000"/>
          <w:sz w:val="16"/>
          <w:szCs w:val="16"/>
        </w:rPr>
        <w:t>nie wyraża zgody na zmniejszenie wysokości kar umownych.</w:t>
      </w:r>
    </w:p>
    <w:p w14:paraId="599D2A3E" w14:textId="77777777" w:rsidR="00896726" w:rsidRDefault="00896726" w:rsidP="00896726">
      <w:pPr>
        <w:pStyle w:val="Akapitzlist"/>
        <w:spacing w:line="360" w:lineRule="auto"/>
        <w:ind w:left="0"/>
        <w:jc w:val="both"/>
        <w:rPr>
          <w:rFonts w:ascii="Verdana" w:hAnsi="Verdana"/>
          <w:sz w:val="16"/>
          <w:szCs w:val="16"/>
        </w:rPr>
      </w:pPr>
    </w:p>
    <w:p w14:paraId="7D6A70A0"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bookmarkStart w:id="1" w:name="_Hlk219887260"/>
      <w:r>
        <w:rPr>
          <w:rFonts w:ascii="Verdana" w:eastAsia="Calibri" w:hAnsi="Verdana" w:cs="Arial"/>
          <w:b/>
          <w:color w:val="000000"/>
          <w:sz w:val="16"/>
          <w:szCs w:val="16"/>
        </w:rPr>
        <w:t>Pytanie nr 89</w:t>
      </w:r>
    </w:p>
    <w:p w14:paraId="776F9DBC" w14:textId="77777777" w:rsidR="00896726" w:rsidRDefault="00896726" w:rsidP="00896726">
      <w:pPr>
        <w:pStyle w:val="Akapitzlist"/>
        <w:spacing w:line="360" w:lineRule="auto"/>
        <w:ind w:left="0"/>
        <w:jc w:val="both"/>
        <w:rPr>
          <w:rFonts w:ascii="Verdana" w:hAnsi="Verdana"/>
          <w:sz w:val="16"/>
          <w:szCs w:val="16"/>
        </w:rPr>
      </w:pPr>
      <w:r>
        <w:rPr>
          <w:rFonts w:ascii="Verdana" w:hAnsi="Verdana"/>
          <w:sz w:val="16"/>
          <w:szCs w:val="16"/>
        </w:rPr>
        <w:t>Czy Zamawiający dopuści, zamiast jednej referencji obejmującej dostawę, instalację, uruchomienie, przeprowadzenie szkolenia oraz zapewnienie autoryzowanego serwisu sprzętu, przedstawienie dwóch referencji dotyczących tego samego przedmiotu zamówienia?</w:t>
      </w:r>
    </w:p>
    <w:p w14:paraId="10033FFE" w14:textId="77777777" w:rsidR="00896726" w:rsidRDefault="00896726" w:rsidP="00896726">
      <w:pPr>
        <w:pStyle w:val="Akapitzlist"/>
        <w:spacing w:line="360" w:lineRule="auto"/>
        <w:ind w:left="0"/>
        <w:jc w:val="both"/>
        <w:rPr>
          <w:rFonts w:ascii="Verdana" w:hAnsi="Verdana"/>
          <w:sz w:val="16"/>
          <w:szCs w:val="16"/>
        </w:rPr>
      </w:pPr>
      <w:r>
        <w:rPr>
          <w:rFonts w:ascii="Verdana" w:hAnsi="Verdana"/>
          <w:sz w:val="16"/>
          <w:szCs w:val="16"/>
        </w:rPr>
        <w:t>W pierwszej referencji potwierdzona byłaby dostawa, instalacja, uruchomienie, przeprowadzenie szkolenia oraz zapewnienie autoryzowanego serwisu sprzętu, natomiast druga referencja dotyczyłaby opinii użytkownika na temat eksploatacji sprzętu.</w:t>
      </w:r>
    </w:p>
    <w:p w14:paraId="17B35671" w14:textId="1748596C" w:rsidR="00F47F13" w:rsidRDefault="00896726" w:rsidP="00F47F13">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Odpowiedź na pytanie nr 89: Zamawiający informuje, iż</w:t>
      </w:r>
      <w:r w:rsidR="00F47F13">
        <w:rPr>
          <w:rFonts w:ascii="Verdana" w:eastAsia="Calibri" w:hAnsi="Verdana" w:cs="Arial"/>
          <w:b/>
          <w:color w:val="000000"/>
          <w:sz w:val="16"/>
          <w:szCs w:val="16"/>
        </w:rPr>
        <w:t xml:space="preserve"> </w:t>
      </w:r>
      <w:r w:rsidR="00F47F13" w:rsidRPr="00896726">
        <w:rPr>
          <w:rFonts w:ascii="Verdana" w:eastAsia="Calibri" w:hAnsi="Verdana" w:cs="Arial"/>
          <w:b/>
          <w:color w:val="000000"/>
          <w:sz w:val="16"/>
          <w:szCs w:val="16"/>
        </w:rPr>
        <w:t>dokona modyfikacji SWZ, jednocześnie wprowadzi zmianę do załącznika nr 5 do SWZ</w:t>
      </w:r>
      <w:r w:rsidR="00F47F13">
        <w:rPr>
          <w:rFonts w:ascii="Verdana" w:eastAsia="Calibri" w:hAnsi="Verdana" w:cs="Arial"/>
          <w:b/>
          <w:color w:val="000000"/>
          <w:sz w:val="16"/>
          <w:szCs w:val="16"/>
        </w:rPr>
        <w:t xml:space="preserve"> odnośnie referencji. Zakres wymaganych referencji (lub in</w:t>
      </w:r>
      <w:r w:rsidR="00336F4B">
        <w:rPr>
          <w:rFonts w:ascii="Verdana" w:eastAsia="Calibri" w:hAnsi="Verdana" w:cs="Arial"/>
          <w:b/>
          <w:color w:val="000000"/>
          <w:sz w:val="16"/>
          <w:szCs w:val="16"/>
        </w:rPr>
        <w:t>nego dokumentu) będzie dotyczył</w:t>
      </w:r>
      <w:r w:rsidR="00F47F13">
        <w:rPr>
          <w:rFonts w:ascii="Verdana" w:eastAsia="Calibri" w:hAnsi="Verdana" w:cs="Arial"/>
          <w:b/>
          <w:color w:val="000000"/>
          <w:sz w:val="16"/>
          <w:szCs w:val="16"/>
        </w:rPr>
        <w:t xml:space="preserve"> jedynie instalacji oferowanego urządzenia.</w:t>
      </w:r>
    </w:p>
    <w:p w14:paraId="7FDDD6EF" w14:textId="77777777" w:rsidR="00896726" w:rsidRDefault="00896726" w:rsidP="00896726">
      <w:pPr>
        <w:pStyle w:val="Akapitzlist"/>
        <w:spacing w:line="360" w:lineRule="auto"/>
        <w:ind w:left="0"/>
        <w:jc w:val="both"/>
        <w:rPr>
          <w:rFonts w:ascii="Verdana" w:hAnsi="Verdana"/>
          <w:sz w:val="16"/>
          <w:szCs w:val="16"/>
        </w:rPr>
      </w:pPr>
    </w:p>
    <w:p w14:paraId="7C8B8D60" w14:textId="7777777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Pytanie nr 90</w:t>
      </w:r>
    </w:p>
    <w:p w14:paraId="10BB9423" w14:textId="77777777" w:rsidR="00896726" w:rsidRDefault="00896726" w:rsidP="00896726">
      <w:pPr>
        <w:spacing w:line="360" w:lineRule="auto"/>
        <w:jc w:val="both"/>
        <w:rPr>
          <w:rFonts w:ascii="Verdana" w:hAnsi="Verdana"/>
          <w:sz w:val="16"/>
          <w:szCs w:val="16"/>
        </w:rPr>
      </w:pPr>
      <w:r>
        <w:rPr>
          <w:rFonts w:ascii="Verdana" w:hAnsi="Verdana"/>
          <w:sz w:val="16"/>
          <w:szCs w:val="16"/>
        </w:rPr>
        <w:t xml:space="preserve">Dotyczy IX. Opis sposobu przygotowania oferty, pkt. 12b oraz Załącznik nr 5 do SWZ część 7, Inne, poz. 13 </w:t>
      </w:r>
    </w:p>
    <w:p w14:paraId="072ECABA" w14:textId="77777777" w:rsidR="00896726" w:rsidRDefault="00896726" w:rsidP="00896726">
      <w:pPr>
        <w:pStyle w:val="Akapitzlist"/>
        <w:spacing w:line="360" w:lineRule="auto"/>
        <w:ind w:left="0"/>
        <w:jc w:val="both"/>
        <w:rPr>
          <w:rFonts w:ascii="Verdana" w:hAnsi="Verdana"/>
          <w:sz w:val="16"/>
          <w:szCs w:val="16"/>
        </w:rPr>
      </w:pPr>
      <w:r>
        <w:rPr>
          <w:rFonts w:ascii="Verdana" w:hAnsi="Verdana"/>
          <w:sz w:val="16"/>
          <w:szCs w:val="16"/>
        </w:rPr>
        <w:t>Czy Zamawiający dopuści oświadczenie autoryzowanego dystrybutora potwierdzające spełnienie danego parametru w przypadku braku danej informacji w oficjalnym katalogu / materiałach producenta?</w:t>
      </w:r>
      <w:bookmarkEnd w:id="1"/>
    </w:p>
    <w:p w14:paraId="2923E40A" w14:textId="36B65B47"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Pr>
          <w:rFonts w:ascii="Verdana" w:eastAsia="Calibri" w:hAnsi="Verdana" w:cs="Arial"/>
          <w:b/>
          <w:color w:val="000000"/>
          <w:sz w:val="16"/>
          <w:szCs w:val="16"/>
        </w:rPr>
        <w:t>Odpowiedź na pytanie nr 90: Zamawiający informuje, iż</w:t>
      </w:r>
      <w:r w:rsidR="00F47F13">
        <w:rPr>
          <w:rFonts w:ascii="Verdana" w:eastAsia="Calibri" w:hAnsi="Verdana" w:cs="Arial"/>
          <w:b/>
          <w:color w:val="000000"/>
          <w:sz w:val="16"/>
          <w:szCs w:val="16"/>
        </w:rPr>
        <w:t xml:space="preserve"> dopuści </w:t>
      </w:r>
      <w:r w:rsidR="00F47F13" w:rsidRPr="00F47F13">
        <w:rPr>
          <w:rFonts w:ascii="Verdana" w:eastAsia="Calibri" w:hAnsi="Verdana" w:cs="Arial"/>
          <w:b/>
          <w:color w:val="000000"/>
          <w:sz w:val="16"/>
          <w:szCs w:val="16"/>
        </w:rPr>
        <w:t>oświadczenie autoryzowanego dystrybutora potwierdzające spełnienie danego parametru w przypadku braku danej informacji w oficjalnym katalogu / materiałach producenta</w:t>
      </w:r>
      <w:r w:rsidR="00F47F13">
        <w:rPr>
          <w:rFonts w:ascii="Verdana" w:eastAsia="Calibri" w:hAnsi="Verdana" w:cs="Arial"/>
          <w:b/>
          <w:color w:val="000000"/>
          <w:sz w:val="16"/>
          <w:szCs w:val="16"/>
        </w:rPr>
        <w:t>.</w:t>
      </w:r>
    </w:p>
    <w:p w14:paraId="60F01C63" w14:textId="77777777" w:rsidR="00896726" w:rsidRDefault="00896726" w:rsidP="00896726">
      <w:pPr>
        <w:spacing w:line="360" w:lineRule="auto"/>
        <w:ind w:right="142"/>
        <w:jc w:val="both"/>
        <w:rPr>
          <w:rFonts w:ascii="Verdana" w:hAnsi="Verdana"/>
          <w:color w:val="000000"/>
          <w:sz w:val="16"/>
          <w:szCs w:val="16"/>
        </w:rPr>
      </w:pPr>
    </w:p>
    <w:p w14:paraId="767DEA1D" w14:textId="77777777" w:rsidR="00896726" w:rsidRPr="003E407A" w:rsidRDefault="00896726" w:rsidP="0078213B">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91</w:t>
      </w:r>
    </w:p>
    <w:p w14:paraId="578B46CE" w14:textId="77777777" w:rsidR="00896726" w:rsidRPr="003E407A" w:rsidRDefault="00896726" w:rsidP="0078213B">
      <w:pPr>
        <w:spacing w:line="360" w:lineRule="auto"/>
        <w:jc w:val="both"/>
        <w:rPr>
          <w:rFonts w:ascii="Verdana" w:hAnsi="Verdana"/>
          <w:color w:val="2C363A"/>
          <w:sz w:val="16"/>
          <w:szCs w:val="16"/>
        </w:rPr>
      </w:pPr>
      <w:r w:rsidRPr="003E407A">
        <w:rPr>
          <w:rFonts w:ascii="Verdana" w:hAnsi="Verdana"/>
          <w:color w:val="2C363A"/>
          <w:sz w:val="16"/>
          <w:szCs w:val="16"/>
        </w:rPr>
        <w:t>Czy można zaoferować inny system KD niż wynikający z zapytania? </w:t>
      </w:r>
    </w:p>
    <w:p w14:paraId="152838CF" w14:textId="77777777" w:rsidR="00896726" w:rsidRPr="003E407A" w:rsidRDefault="00896726" w:rsidP="0078213B">
      <w:pPr>
        <w:spacing w:line="360" w:lineRule="auto"/>
        <w:jc w:val="both"/>
        <w:rPr>
          <w:rFonts w:ascii="Verdana" w:hAnsi="Verdana"/>
          <w:color w:val="2C363A"/>
          <w:sz w:val="16"/>
          <w:szCs w:val="16"/>
        </w:rPr>
      </w:pPr>
      <w:r w:rsidRPr="003E407A">
        <w:rPr>
          <w:rFonts w:ascii="Verdana" w:hAnsi="Verdana"/>
          <w:color w:val="2C363A"/>
          <w:sz w:val="16"/>
          <w:szCs w:val="16"/>
        </w:rPr>
        <w:t>- Chcemy zaoferować system KD VISO 2.0 firmy Roger spełniający wyższą normę bezpieczeństwa GRADE 4</w:t>
      </w:r>
    </w:p>
    <w:p w14:paraId="43182D39" w14:textId="4795E220" w:rsidR="00896726" w:rsidRPr="003E407A" w:rsidRDefault="00896726" w:rsidP="0078213B">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Odpowiedź na pytanie nr 91: Zamawiający informuje, iż</w:t>
      </w:r>
      <w:r w:rsidR="003E407A" w:rsidRPr="003E407A">
        <w:rPr>
          <w:rFonts w:ascii="Verdana" w:hAnsi="Verdana"/>
          <w:b/>
          <w:color w:val="2C363A"/>
          <w:sz w:val="16"/>
          <w:szCs w:val="16"/>
          <w:shd w:val="clear" w:color="auto" w:fill="FFFFFF"/>
        </w:rPr>
        <w:t xml:space="preserve"> w związku z zadanymi do części 4 pytaniami, Zamawiający uznał, że opis przedmiotu zamówienia jest na tyle nieprecyzyjny, że nie ma możliwości 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118BBD40"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38E7F60D"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92</w:t>
      </w:r>
    </w:p>
    <w:p w14:paraId="35D7143C"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Czy można zaoferować inne rozwiązanie sprzętowe niż w zapytaniu?</w:t>
      </w:r>
    </w:p>
    <w:p w14:paraId="17300E87"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 W zapytaniu system KD zbudowany jest w oparciu o kontroler sieciowy, połączony z kontrolerami drzwiowymi a te z kolei połączone są z czytnikami. My proponujemy użycie kontrolera sieciowego zintegrowanego z modułami obsługującymi drzwi i czytniki oraz zasilacz buforowy w jednej, dedykowanej obudowie.</w:t>
      </w:r>
    </w:p>
    <w:p w14:paraId="29AA0485" w14:textId="49B0EBE5" w:rsidR="00896726" w:rsidRPr="003E407A" w:rsidRDefault="00896726" w:rsidP="00896726">
      <w:pPr>
        <w:suppressAutoHyphens w:val="0"/>
        <w:autoSpaceDE w:val="0"/>
        <w:adjustRightInd w:val="0"/>
        <w:spacing w:line="360" w:lineRule="auto"/>
        <w:jc w:val="both"/>
        <w:rPr>
          <w:rFonts w:ascii="Verdana" w:eastAsia="Calibri" w:hAnsi="Verdana" w:cs="Arial"/>
          <w:b/>
          <w:bCs/>
          <w:sz w:val="16"/>
          <w:szCs w:val="16"/>
        </w:rPr>
      </w:pPr>
      <w:r w:rsidRPr="003E407A">
        <w:rPr>
          <w:rFonts w:ascii="Verdana" w:eastAsia="Calibri" w:hAnsi="Verdana" w:cs="Arial"/>
          <w:b/>
          <w:color w:val="000000"/>
          <w:sz w:val="16"/>
          <w:szCs w:val="16"/>
        </w:rPr>
        <w:t>Odpowiedź na pytanie nr 92: Zam</w:t>
      </w:r>
      <w:r w:rsidRPr="003E407A">
        <w:rPr>
          <w:rFonts w:ascii="Verdana" w:eastAsia="Calibri" w:hAnsi="Verdana" w:cs="Arial"/>
          <w:b/>
          <w:sz w:val="16"/>
          <w:szCs w:val="16"/>
        </w:rPr>
        <w:t>awiający informuje, iż</w:t>
      </w:r>
      <w:r w:rsidR="0078213B" w:rsidRPr="003E407A">
        <w:rPr>
          <w:rFonts w:ascii="Verdana" w:eastAsia="Calibri" w:hAnsi="Verdana" w:cs="Arial"/>
          <w:b/>
          <w:sz w:val="16"/>
          <w:szCs w:val="16"/>
        </w:rPr>
        <w:t xml:space="preserve"> </w:t>
      </w:r>
      <w:r w:rsidR="003E407A" w:rsidRPr="003E407A">
        <w:rPr>
          <w:rFonts w:ascii="Verdana" w:hAnsi="Verdana"/>
          <w:b/>
          <w:color w:val="2C363A"/>
          <w:sz w:val="16"/>
          <w:szCs w:val="16"/>
          <w:shd w:val="clear" w:color="auto" w:fill="FFFFFF"/>
        </w:rPr>
        <w:t xml:space="preserve">w związku z zadanymi do części 4 pytaniami, Zamawiający uznał, że opis przedmiotu zamówienia jest na tyle nieprecyzyjny, że nie ma możliwości dokładnego określenia zakresu zamawianej usługi, co uniemożliwia zawarcie umowy z wykonawcą </w:t>
      </w:r>
      <w:r w:rsidR="003E407A" w:rsidRPr="003E407A">
        <w:rPr>
          <w:rFonts w:ascii="Verdana" w:hAnsi="Verdana"/>
          <w:b/>
          <w:color w:val="2C363A"/>
          <w:sz w:val="16"/>
          <w:szCs w:val="16"/>
          <w:shd w:val="clear" w:color="auto" w:fill="FFFFFF"/>
        </w:rPr>
        <w:lastRenderedPageBreak/>
        <w:t>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7A7C33FC"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09E34A4E"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93</w:t>
      </w:r>
    </w:p>
    <w:p w14:paraId="6FA63A45"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Czy system może nie posiadać karty "MASTER" za pomocą, której programuje się inne karty do systemu?</w:t>
      </w:r>
    </w:p>
    <w:p w14:paraId="57166226"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 Proponujemy rozwiązanie, w którym karty programuje się z poziomu oprogramowania zarządzającego.</w:t>
      </w:r>
    </w:p>
    <w:p w14:paraId="10C03A07" w14:textId="65DF7C50"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Odpowiedź na pytanie nr 93: Zamawiający informuje, iż</w:t>
      </w:r>
      <w:r w:rsidR="0078213B" w:rsidRPr="003E407A">
        <w:rPr>
          <w:rFonts w:ascii="Verdana" w:eastAsia="Calibri" w:hAnsi="Verdana" w:cs="Arial"/>
          <w:b/>
          <w:color w:val="000000"/>
          <w:sz w:val="16"/>
          <w:szCs w:val="16"/>
        </w:rPr>
        <w:t xml:space="preserve"> </w:t>
      </w:r>
      <w:r w:rsidR="003E407A" w:rsidRPr="003E407A">
        <w:rPr>
          <w:rFonts w:ascii="Verdana" w:hAnsi="Verdana"/>
          <w:b/>
          <w:color w:val="2C363A"/>
          <w:sz w:val="16"/>
          <w:szCs w:val="16"/>
          <w:shd w:val="clear" w:color="auto" w:fill="FFFFFF"/>
        </w:rPr>
        <w:t>w związku z zadanymi do części 4 pytaniami, Zamawiający uznał, że opis przedmiotu zamówienia jest na tyle nieprecyzyjny, że nie ma możliwości 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397ED970"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52686EAF"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94</w:t>
      </w:r>
    </w:p>
    <w:p w14:paraId="0B6B16FB"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Czy możemy użyć oprogramowania zarządzającego korzystającego z dedykowanej, darmowej bazy SQL EXPRESS?</w:t>
      </w:r>
    </w:p>
    <w:p w14:paraId="265D41C6"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 W proponowanym rozwiązaniu korzystamy z serwera SQL EXPRESS do utworzenia bazy danych systemu i z poziomu SQL EXPRESS baza jest zabezpieczona przed niepowołanym dostępem oraz nieuprawnionym kopiowaniem a także sama baza przechowuje rejestr operacji.</w:t>
      </w:r>
    </w:p>
    <w:p w14:paraId="62B1114F" w14:textId="6DB57892"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Odpowiedź na pytanie nr 94: Zamawiający informuje, iż</w:t>
      </w:r>
      <w:r w:rsidR="0078213B" w:rsidRPr="003E407A">
        <w:rPr>
          <w:rFonts w:ascii="Verdana" w:eastAsia="Calibri" w:hAnsi="Verdana" w:cs="Arial"/>
          <w:b/>
          <w:color w:val="000000"/>
          <w:sz w:val="16"/>
          <w:szCs w:val="16"/>
        </w:rPr>
        <w:t xml:space="preserve"> </w:t>
      </w:r>
      <w:r w:rsidR="003E407A" w:rsidRPr="003E407A">
        <w:rPr>
          <w:rFonts w:ascii="Verdana" w:hAnsi="Verdana"/>
          <w:b/>
          <w:color w:val="2C363A"/>
          <w:sz w:val="16"/>
          <w:szCs w:val="16"/>
          <w:shd w:val="clear" w:color="auto" w:fill="FFFFFF"/>
        </w:rPr>
        <w:t>w związku z zadanymi do części 4 pytaniami, Zamawiający uznał, że opis przedmiotu zamówienia jest na tyle nieprecyzyjny, że nie ma możliwości 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3DF1EF5F"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0578EA07"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95</w:t>
      </w:r>
    </w:p>
    <w:p w14:paraId="0AB6D235"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Czy możemy użyć oprogramowanie zarządzające (VISO) systemem kontroli dostępu?</w:t>
      </w:r>
    </w:p>
    <w:p w14:paraId="22AAEF8E"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 xml:space="preserve">- Oferujemy aktualną wersję oprogramowania, po powstaniu przepisów wykonawczych w polskim prawie do NIS2 producent gwarantuje nieodpłatny </w:t>
      </w:r>
      <w:proofErr w:type="spellStart"/>
      <w:r w:rsidRPr="003E407A">
        <w:rPr>
          <w:rFonts w:ascii="Verdana" w:hAnsi="Verdana"/>
          <w:color w:val="2C363A"/>
          <w:sz w:val="16"/>
          <w:szCs w:val="16"/>
        </w:rPr>
        <w:t>upgrade</w:t>
      </w:r>
      <w:proofErr w:type="spellEnd"/>
      <w:r w:rsidRPr="003E407A">
        <w:rPr>
          <w:rFonts w:ascii="Verdana" w:hAnsi="Verdana"/>
          <w:color w:val="2C363A"/>
          <w:sz w:val="16"/>
          <w:szCs w:val="16"/>
        </w:rPr>
        <w:t xml:space="preserve"> oprogramowania do wersji spełniającej przyszłe przepisy (w tym logowanie dwuskładnikowe).</w:t>
      </w:r>
    </w:p>
    <w:p w14:paraId="12B4EC30" w14:textId="3E3761F3"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Odpowiedź na pytanie nr 95: Zamawiający informuje, iż</w:t>
      </w:r>
      <w:r w:rsidR="0078213B" w:rsidRPr="003E407A">
        <w:rPr>
          <w:rFonts w:ascii="Verdana" w:eastAsia="Calibri" w:hAnsi="Verdana" w:cs="Arial"/>
          <w:b/>
          <w:color w:val="000000"/>
          <w:sz w:val="16"/>
          <w:szCs w:val="16"/>
        </w:rPr>
        <w:t xml:space="preserve"> </w:t>
      </w:r>
      <w:r w:rsidR="003E407A" w:rsidRPr="003E407A">
        <w:rPr>
          <w:rFonts w:ascii="Verdana" w:hAnsi="Verdana"/>
          <w:b/>
          <w:color w:val="2C363A"/>
          <w:sz w:val="16"/>
          <w:szCs w:val="16"/>
          <w:shd w:val="clear" w:color="auto" w:fill="FFFFFF"/>
        </w:rPr>
        <w:t>w związku z zadanymi do części 4 pytaniami, Zamawiający uznał, że opis przedmiotu zamówienia jest na tyle nieprecyzyjny, że nie ma możliwości 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41D5997F"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3A6E6F7C"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96</w:t>
      </w:r>
    </w:p>
    <w:p w14:paraId="39B7B36D"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Czy możemy użyć oprogramowania VISO, które nie spełnia poniższych zapisów?</w:t>
      </w:r>
    </w:p>
    <w:p w14:paraId="576B2C18"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 System KD musi mieć możliwość powiązania możliwość logowania się operatów z konkretnych lokalizacji fizycznych.  </w:t>
      </w:r>
      <w:r w:rsidRPr="003E407A">
        <w:rPr>
          <w:rFonts w:ascii="Verdana" w:hAnsi="Verdana"/>
          <w:b/>
          <w:bCs/>
          <w:color w:val="2C363A"/>
          <w:sz w:val="16"/>
          <w:szCs w:val="16"/>
        </w:rPr>
        <w:t>NIE</w:t>
      </w:r>
      <w:r w:rsidRPr="003E407A">
        <w:rPr>
          <w:rFonts w:ascii="Verdana" w:hAnsi="Verdana"/>
          <w:color w:val="2C363A"/>
          <w:sz w:val="16"/>
          <w:szCs w:val="16"/>
        </w:rPr>
        <w:br/>
        <w:t>- System KD musi posiadać okno wyświetlające statystykę operacji, która działają w bazie danych </w:t>
      </w:r>
      <w:r w:rsidRPr="003E407A">
        <w:rPr>
          <w:rFonts w:ascii="Verdana" w:hAnsi="Verdana"/>
          <w:b/>
          <w:bCs/>
          <w:color w:val="2C363A"/>
          <w:sz w:val="16"/>
          <w:szCs w:val="16"/>
        </w:rPr>
        <w:t>NIE</w:t>
      </w:r>
      <w:r w:rsidRPr="003E407A">
        <w:rPr>
          <w:rFonts w:ascii="Verdana" w:hAnsi="Verdana"/>
          <w:color w:val="2C363A"/>
          <w:sz w:val="16"/>
          <w:szCs w:val="16"/>
        </w:rPr>
        <w:br/>
        <w:t>- System KD musi posiadać powiadomienie o zbliżającym się terminie wygaśnięcia haseł w formie komunikatu np. „hasło wygasa za x dni", które będzie widoczne podczas logowania do systemu KD przez operatora. W momencie, gdy pojawi się komunikat o haśle, operator może od razu zmienić hasło. </w:t>
      </w:r>
      <w:r w:rsidRPr="003E407A">
        <w:rPr>
          <w:rFonts w:ascii="Verdana" w:hAnsi="Verdana"/>
          <w:b/>
          <w:bCs/>
          <w:color w:val="2C363A"/>
          <w:sz w:val="16"/>
          <w:szCs w:val="16"/>
        </w:rPr>
        <w:t>NIE</w:t>
      </w:r>
      <w:r w:rsidRPr="003E407A">
        <w:rPr>
          <w:rFonts w:ascii="Verdana" w:hAnsi="Verdana"/>
          <w:color w:val="2C363A"/>
          <w:sz w:val="16"/>
          <w:szCs w:val="16"/>
        </w:rPr>
        <w:br/>
        <w:t>- System KD musi posiadać moduł obsługi certyfikatów. System KD musi posiadać własny urząd certyfikacji (</w:t>
      </w:r>
      <w:proofErr w:type="spellStart"/>
      <w:r w:rsidRPr="003E407A">
        <w:rPr>
          <w:rFonts w:ascii="Verdana" w:hAnsi="Verdana"/>
          <w:color w:val="2C363A"/>
          <w:sz w:val="16"/>
          <w:szCs w:val="16"/>
        </w:rPr>
        <w:t>ownCA</w:t>
      </w:r>
      <w:proofErr w:type="spellEnd"/>
      <w:r w:rsidRPr="003E407A">
        <w:rPr>
          <w:rFonts w:ascii="Verdana" w:hAnsi="Verdana"/>
          <w:color w:val="2C363A"/>
          <w:sz w:val="16"/>
          <w:szCs w:val="16"/>
        </w:rPr>
        <w:t>) (z automatycznie tworzonym, unikalnym certyfikatem głównym), który może wystawiać wiele certyfikatów cyfrowych </w:t>
      </w:r>
      <w:r w:rsidRPr="003E407A">
        <w:rPr>
          <w:rFonts w:ascii="Verdana" w:hAnsi="Verdana"/>
          <w:b/>
          <w:bCs/>
          <w:color w:val="2C363A"/>
          <w:sz w:val="16"/>
          <w:szCs w:val="16"/>
        </w:rPr>
        <w:t>NIE</w:t>
      </w:r>
    </w:p>
    <w:p w14:paraId="45878A35" w14:textId="63FEBA21"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Odpowiedź na pytanie nr 96: Zamawiający informuje, iż</w:t>
      </w:r>
      <w:r w:rsidR="003E407A" w:rsidRPr="003E407A">
        <w:rPr>
          <w:rFonts w:ascii="Verdana" w:hAnsi="Verdana"/>
          <w:b/>
          <w:color w:val="2C363A"/>
          <w:sz w:val="16"/>
          <w:szCs w:val="16"/>
          <w:shd w:val="clear" w:color="auto" w:fill="FFFFFF"/>
        </w:rPr>
        <w:t xml:space="preserve"> w związku z zadanymi do części 4 pytaniami, Zamawiający uznał, że opis przedmiotu zamówienia jest na tyle nieprecyzyjny, że nie ma możliwości </w:t>
      </w:r>
      <w:r w:rsidR="003E407A" w:rsidRPr="003E407A">
        <w:rPr>
          <w:rFonts w:ascii="Verdana" w:hAnsi="Verdana"/>
          <w:b/>
          <w:color w:val="2C363A"/>
          <w:sz w:val="16"/>
          <w:szCs w:val="16"/>
          <w:shd w:val="clear" w:color="auto" w:fill="FFFFFF"/>
        </w:rPr>
        <w:lastRenderedPageBreak/>
        <w:t>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7BCDE5E6"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24F98FCF"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97</w:t>
      </w:r>
    </w:p>
    <w:p w14:paraId="150EB75E"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 xml:space="preserve">Czy możemy użyć kontrolera, który może obsłużyć do 16 urządzeń (czytniki, </w:t>
      </w:r>
      <w:proofErr w:type="spellStart"/>
      <w:r w:rsidRPr="003E407A">
        <w:rPr>
          <w:rFonts w:ascii="Verdana" w:hAnsi="Verdana"/>
          <w:color w:val="2C363A"/>
          <w:sz w:val="16"/>
          <w:szCs w:val="16"/>
        </w:rPr>
        <w:t>expandery</w:t>
      </w:r>
      <w:proofErr w:type="spellEnd"/>
      <w:r w:rsidRPr="003E407A">
        <w:rPr>
          <w:rFonts w:ascii="Verdana" w:hAnsi="Verdana"/>
          <w:color w:val="2C363A"/>
          <w:sz w:val="16"/>
          <w:szCs w:val="16"/>
        </w:rPr>
        <w:t>) podłączonych do szyny RS? </w:t>
      </w:r>
    </w:p>
    <w:p w14:paraId="709D4958" w14:textId="34EB5AB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Odpowiedź na pytanie nr 97: Zamawiający informuje, iż</w:t>
      </w:r>
      <w:r w:rsidR="003E407A" w:rsidRPr="003E407A">
        <w:rPr>
          <w:rFonts w:ascii="Verdana" w:hAnsi="Verdana"/>
          <w:b/>
          <w:color w:val="2C363A"/>
          <w:sz w:val="16"/>
          <w:szCs w:val="16"/>
          <w:shd w:val="clear" w:color="auto" w:fill="FFFFFF"/>
        </w:rPr>
        <w:t xml:space="preserve"> w związku z zadanymi do części 4 pytaniami, Zamawiający uznał, że opis przedmiotu zamówienia jest na tyle nieprecyzyjny, że nie ma możliwości 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5D1397A6"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53AD9DAF"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98</w:t>
      </w:r>
    </w:p>
    <w:p w14:paraId="46872F5F"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 xml:space="preserve">Czy kontroler może być wyposażony w kartę sieciową o prędkości 100 </w:t>
      </w:r>
      <w:proofErr w:type="spellStart"/>
      <w:r w:rsidRPr="003E407A">
        <w:rPr>
          <w:rFonts w:ascii="Verdana" w:hAnsi="Verdana"/>
          <w:color w:val="2C363A"/>
          <w:sz w:val="16"/>
          <w:szCs w:val="16"/>
        </w:rPr>
        <w:t>Mb</w:t>
      </w:r>
      <w:proofErr w:type="spellEnd"/>
      <w:r w:rsidRPr="003E407A">
        <w:rPr>
          <w:rFonts w:ascii="Verdana" w:hAnsi="Verdana"/>
          <w:color w:val="2C363A"/>
          <w:sz w:val="16"/>
          <w:szCs w:val="16"/>
        </w:rPr>
        <w:t>/s?</w:t>
      </w:r>
    </w:p>
    <w:p w14:paraId="4B311F76" w14:textId="485FEC1D"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Odpowiedź na pytanie nr 98: Zamawiający informuje, iż</w:t>
      </w:r>
      <w:r w:rsidR="003E407A" w:rsidRPr="003E407A">
        <w:rPr>
          <w:rFonts w:ascii="Verdana" w:hAnsi="Verdana"/>
          <w:b/>
          <w:color w:val="2C363A"/>
          <w:sz w:val="16"/>
          <w:szCs w:val="16"/>
          <w:shd w:val="clear" w:color="auto" w:fill="FFFFFF"/>
        </w:rPr>
        <w:t xml:space="preserve"> w związku z zadanymi do części 4 pytaniami, Zamawiający uznał, że opis przedmiotu zamówienia jest na tyle nieprecyzyjny, że nie ma możliwości 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3690C470"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6ACCDCF8"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99</w:t>
      </w:r>
    </w:p>
    <w:p w14:paraId="5045FF98"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Czy kontroler może nie mierzyć temperatury?</w:t>
      </w:r>
    </w:p>
    <w:p w14:paraId="286B3A78" w14:textId="266A70D0"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Odpowiedź na pytanie nr 99: Zamawiający informuje, iż</w:t>
      </w:r>
      <w:r w:rsidR="0090572E" w:rsidRPr="003E407A">
        <w:t xml:space="preserve"> </w:t>
      </w:r>
      <w:r w:rsidR="003E407A" w:rsidRPr="003E407A">
        <w:rPr>
          <w:rFonts w:ascii="Verdana" w:hAnsi="Verdana"/>
          <w:b/>
          <w:color w:val="2C363A"/>
          <w:sz w:val="16"/>
          <w:szCs w:val="16"/>
          <w:shd w:val="clear" w:color="auto" w:fill="FFFFFF"/>
        </w:rPr>
        <w:t>w związku z zadanymi do części 4 pytaniami, Zamawiający uznał, że opis przedmiotu zamówienia jest na tyle nieprecyzyjny, że nie ma możliwości 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34AED5AD"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32481DA6"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100</w:t>
      </w:r>
    </w:p>
    <w:p w14:paraId="13A62DF1"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Czy serwer może mieć zbliżoną konfigurację (równoważną lub lepszą), chcemy zastosować RAID 1 do bazy danych?</w:t>
      </w:r>
    </w:p>
    <w:p w14:paraId="693D38B6" w14:textId="22CC2146"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Odpowiedź na pytanie nr 100: Zamawiający informuje, iż</w:t>
      </w:r>
      <w:r w:rsidR="0090572E" w:rsidRPr="003E407A">
        <w:rPr>
          <w:rFonts w:ascii="Verdana" w:eastAsia="Calibri" w:hAnsi="Verdana" w:cs="Arial"/>
          <w:b/>
          <w:color w:val="000000"/>
          <w:sz w:val="16"/>
          <w:szCs w:val="16"/>
        </w:rPr>
        <w:t xml:space="preserve"> </w:t>
      </w:r>
      <w:r w:rsidR="003E407A" w:rsidRPr="003E407A">
        <w:rPr>
          <w:rFonts w:ascii="Verdana" w:hAnsi="Verdana"/>
          <w:b/>
          <w:color w:val="2C363A"/>
          <w:sz w:val="16"/>
          <w:szCs w:val="16"/>
          <w:shd w:val="clear" w:color="auto" w:fill="FFFFFF"/>
        </w:rPr>
        <w:t>w związku z zadanymi do części 4 pytaniami, Zamawiający uznał, że opis przedmiotu zamówienia jest na tyle nieprecyzyjny, że nie ma możliwości 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6CB586DD"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0B03C9F2"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101</w:t>
      </w:r>
    </w:p>
    <w:p w14:paraId="2B66ED8E"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Czy stacja kliencka może być wyposażona w dedykowany czytnik kart firmy Roger?</w:t>
      </w:r>
    </w:p>
    <w:p w14:paraId="26B4339C" w14:textId="0975EDEC"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Odpowiedź na pytanie nr 101: Zamawiający informuje, iż</w:t>
      </w:r>
      <w:r w:rsidR="0090572E" w:rsidRPr="003E407A">
        <w:rPr>
          <w:rFonts w:ascii="Verdana" w:eastAsia="Calibri" w:hAnsi="Verdana" w:cs="Arial"/>
          <w:b/>
          <w:color w:val="000000"/>
          <w:sz w:val="16"/>
          <w:szCs w:val="16"/>
        </w:rPr>
        <w:t xml:space="preserve"> </w:t>
      </w:r>
      <w:r w:rsidR="003E407A" w:rsidRPr="003E407A">
        <w:rPr>
          <w:rFonts w:ascii="Verdana" w:hAnsi="Verdana"/>
          <w:b/>
          <w:color w:val="2C363A"/>
          <w:sz w:val="16"/>
          <w:szCs w:val="16"/>
          <w:shd w:val="clear" w:color="auto" w:fill="FFFFFF"/>
        </w:rPr>
        <w:t>w związku z zadanymi do części 4 pytaniami, Zamawiający uznał, że opis przedmiotu zamówienia jest na tyle nieprecyzyjny, że nie ma możliwości 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3E407A">
        <w:rPr>
          <w:rFonts w:ascii="Verdana" w:hAnsi="Verdana"/>
          <w:color w:val="2C363A"/>
          <w:sz w:val="16"/>
          <w:szCs w:val="16"/>
          <w:shd w:val="clear" w:color="auto" w:fill="FFFFFF"/>
        </w:rPr>
        <w:t> </w:t>
      </w:r>
    </w:p>
    <w:p w14:paraId="6A2CA509"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p>
    <w:p w14:paraId="4DC44168" w14:textId="77777777" w:rsidR="00896726" w:rsidRPr="003E407A"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t>Pytanie nr 102</w:t>
      </w:r>
    </w:p>
    <w:p w14:paraId="7D0E0546" w14:textId="77777777" w:rsidR="00896726" w:rsidRPr="003E407A" w:rsidRDefault="00896726" w:rsidP="00896726">
      <w:pPr>
        <w:shd w:val="clear" w:color="auto" w:fill="FFFFFF"/>
        <w:spacing w:line="360" w:lineRule="auto"/>
        <w:jc w:val="both"/>
        <w:rPr>
          <w:rFonts w:ascii="Verdana" w:hAnsi="Verdana"/>
          <w:color w:val="2C363A"/>
          <w:sz w:val="16"/>
          <w:szCs w:val="16"/>
        </w:rPr>
      </w:pPr>
      <w:r w:rsidRPr="003E407A">
        <w:rPr>
          <w:rFonts w:ascii="Verdana" w:hAnsi="Verdana"/>
          <w:color w:val="2C363A"/>
          <w:sz w:val="16"/>
          <w:szCs w:val="16"/>
        </w:rPr>
        <w:t xml:space="preserve">Czy stacja kliencka może być wyposażona w jeden port </w:t>
      </w:r>
      <w:proofErr w:type="spellStart"/>
      <w:r w:rsidRPr="003E407A">
        <w:rPr>
          <w:rFonts w:ascii="Verdana" w:hAnsi="Verdana"/>
          <w:color w:val="2C363A"/>
          <w:sz w:val="16"/>
          <w:szCs w:val="16"/>
        </w:rPr>
        <w:t>lan</w:t>
      </w:r>
      <w:proofErr w:type="spellEnd"/>
      <w:r w:rsidRPr="003E407A">
        <w:rPr>
          <w:rFonts w:ascii="Verdana" w:hAnsi="Verdana"/>
          <w:color w:val="2C363A"/>
          <w:sz w:val="16"/>
          <w:szCs w:val="16"/>
        </w:rPr>
        <w:t xml:space="preserve"> i 3 wyjścia wideo: HDMI x1, DPx2?</w:t>
      </w:r>
    </w:p>
    <w:p w14:paraId="1DED4E1C" w14:textId="6F5EE2C0" w:rsidR="00896726" w:rsidRDefault="00896726" w:rsidP="00896726">
      <w:pPr>
        <w:suppressAutoHyphens w:val="0"/>
        <w:autoSpaceDE w:val="0"/>
        <w:adjustRightInd w:val="0"/>
        <w:spacing w:line="360" w:lineRule="auto"/>
        <w:jc w:val="both"/>
        <w:rPr>
          <w:rFonts w:ascii="Verdana" w:eastAsia="Calibri" w:hAnsi="Verdana" w:cs="Arial"/>
          <w:b/>
          <w:color w:val="000000"/>
          <w:sz w:val="16"/>
          <w:szCs w:val="16"/>
        </w:rPr>
      </w:pPr>
      <w:r w:rsidRPr="003E407A">
        <w:rPr>
          <w:rFonts w:ascii="Verdana" w:eastAsia="Calibri" w:hAnsi="Verdana" w:cs="Arial"/>
          <w:b/>
          <w:color w:val="000000"/>
          <w:sz w:val="16"/>
          <w:szCs w:val="16"/>
        </w:rPr>
        <w:lastRenderedPageBreak/>
        <w:t xml:space="preserve">Odpowiedź na </w:t>
      </w:r>
      <w:r w:rsidRPr="003E407A">
        <w:rPr>
          <w:rFonts w:ascii="Verdana" w:eastAsia="Calibri" w:hAnsi="Verdana" w:cs="Arial"/>
          <w:b/>
          <w:sz w:val="16"/>
          <w:szCs w:val="16"/>
        </w:rPr>
        <w:t>pytanie nr 102: Zamawiający informuje, iż</w:t>
      </w:r>
      <w:r w:rsidR="0090572E" w:rsidRPr="003E407A">
        <w:rPr>
          <w:rFonts w:ascii="Verdana" w:eastAsia="Calibri" w:hAnsi="Verdana" w:cs="Arial"/>
          <w:b/>
          <w:sz w:val="16"/>
          <w:szCs w:val="16"/>
        </w:rPr>
        <w:t xml:space="preserve"> </w:t>
      </w:r>
      <w:r w:rsidR="003E407A" w:rsidRPr="003E407A">
        <w:rPr>
          <w:rFonts w:ascii="Verdana" w:hAnsi="Verdana"/>
          <w:b/>
          <w:color w:val="2C363A"/>
          <w:sz w:val="16"/>
          <w:szCs w:val="16"/>
          <w:shd w:val="clear" w:color="auto" w:fill="FFFFFF"/>
        </w:rPr>
        <w:t>w związku z zadanymi do części 4 pytaniami, Zamawiający uznał, że opis przedmiotu zamówienia jest na tyle nieprecyzyjny, że nie ma możliwości dokładnego określenia zakresu zamawianej usługi, co uniemożliwia zawarcie umowy z wykonawcą bez ryzyka jej unieważnienia. W ocenie Zamawiającego jedynym sposobem naprawienia tej części postępowania jest jego unieważnienie i powtórzenie wraz z wprowadzeniem odpowiednich zmian.</w:t>
      </w:r>
      <w:r w:rsidR="003E407A" w:rsidRPr="00017FCF">
        <w:rPr>
          <w:rFonts w:ascii="Verdana" w:hAnsi="Verdana"/>
          <w:color w:val="2C363A"/>
          <w:sz w:val="16"/>
          <w:szCs w:val="16"/>
          <w:shd w:val="clear" w:color="auto" w:fill="FFFFFF"/>
        </w:rPr>
        <w:t> </w:t>
      </w:r>
    </w:p>
    <w:p w14:paraId="1278B242" w14:textId="77777777" w:rsidR="00896726" w:rsidRPr="00C51E9E" w:rsidRDefault="00896726" w:rsidP="0089672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0430BB52" w14:textId="0104F1AF" w:rsidR="00924F4C" w:rsidRPr="00C51E9E" w:rsidRDefault="00C51E9E" w:rsidP="00896726">
      <w:pPr>
        <w:suppressAutoHyphens w:val="0"/>
        <w:autoSpaceDE w:val="0"/>
        <w:adjustRightInd w:val="0"/>
        <w:jc w:val="both"/>
        <w:textAlignment w:val="auto"/>
        <w:rPr>
          <w:rFonts w:ascii="Verdana" w:eastAsia="Calibri" w:hAnsi="Verdana" w:cs="Arial"/>
          <w:bCs/>
          <w:color w:val="000000"/>
        </w:rPr>
      </w:pPr>
      <w:r w:rsidRPr="00C51E9E">
        <w:rPr>
          <w:rFonts w:ascii="Verdana" w:eastAsia="Calibri" w:hAnsi="Verdana" w:cs="Arial"/>
          <w:bCs/>
          <w:color w:val="000000"/>
        </w:rPr>
        <w:t>Zamawiający, iż modyfikacja dokumentów ujętych w przedmiotowym postępowaniu zostanie sporządzona w dniu jutrzejszym tj. 12.02.2026 r. Zamawiający jednocześnie informuje, o zmianie terminu składania i otwarcia ofert na dzień 23.02.2026 r.</w:t>
      </w:r>
    </w:p>
    <w:p w14:paraId="1AFEB5CE" w14:textId="77777777" w:rsidR="00C51E9E" w:rsidRDefault="00C51E9E" w:rsidP="00896726">
      <w:pPr>
        <w:suppressAutoHyphens w:val="0"/>
        <w:autoSpaceDE w:val="0"/>
        <w:adjustRightInd w:val="0"/>
        <w:jc w:val="both"/>
        <w:textAlignment w:val="auto"/>
        <w:rPr>
          <w:rFonts w:ascii="Arial" w:eastAsia="Calibri" w:hAnsi="Arial" w:cs="Arial"/>
          <w:bCs/>
          <w:color w:val="000000"/>
        </w:rPr>
      </w:pPr>
    </w:p>
    <w:p w14:paraId="3D1B945E" w14:textId="77777777" w:rsidR="00C51E9E" w:rsidRDefault="00C51E9E" w:rsidP="00896726">
      <w:pPr>
        <w:suppressAutoHyphens w:val="0"/>
        <w:autoSpaceDE w:val="0"/>
        <w:adjustRightInd w:val="0"/>
        <w:jc w:val="both"/>
        <w:textAlignment w:val="auto"/>
        <w:rPr>
          <w:rFonts w:ascii="Arial" w:eastAsia="Calibri" w:hAnsi="Arial" w:cs="Arial"/>
          <w:bCs/>
          <w:color w:val="000000"/>
        </w:rPr>
      </w:pPr>
    </w:p>
    <w:p w14:paraId="13155503" w14:textId="77777777" w:rsidR="00C51E9E" w:rsidRDefault="00C51E9E" w:rsidP="00C51E9E">
      <w:pPr>
        <w:shd w:val="clear" w:color="auto" w:fill="FFFFFF"/>
        <w:tabs>
          <w:tab w:val="left" w:pos="6300"/>
        </w:tabs>
        <w:spacing w:line="360" w:lineRule="auto"/>
        <w:jc w:val="right"/>
        <w:rPr>
          <w:rFonts w:ascii="Verdana" w:hAnsi="Verdana"/>
          <w:b/>
          <w:bCs/>
          <w:sz w:val="16"/>
          <w:szCs w:val="16"/>
        </w:rPr>
      </w:pPr>
      <w:r>
        <w:rPr>
          <w:rFonts w:ascii="Verdana" w:hAnsi="Verdana"/>
          <w:b/>
          <w:bCs/>
          <w:sz w:val="16"/>
          <w:szCs w:val="16"/>
        </w:rPr>
        <w:t>Arkadiusz Dębicki</w:t>
      </w:r>
    </w:p>
    <w:p w14:paraId="346B161B" w14:textId="77777777" w:rsidR="00C51E9E" w:rsidRDefault="00C51E9E" w:rsidP="00C51E9E">
      <w:pPr>
        <w:shd w:val="clear" w:color="auto" w:fill="FFFFFF"/>
        <w:tabs>
          <w:tab w:val="left" w:pos="6300"/>
        </w:tabs>
        <w:spacing w:line="360" w:lineRule="auto"/>
        <w:jc w:val="right"/>
        <w:rPr>
          <w:rFonts w:ascii="Verdana" w:hAnsi="Verdana"/>
          <w:sz w:val="16"/>
          <w:szCs w:val="16"/>
        </w:rPr>
      </w:pPr>
      <w:r>
        <w:rPr>
          <w:rFonts w:ascii="Verdana" w:hAnsi="Verdana"/>
          <w:sz w:val="16"/>
          <w:szCs w:val="16"/>
        </w:rPr>
        <w:t>Kierownik Działu</w:t>
      </w:r>
      <w:r w:rsidRPr="009F1C3B">
        <w:rPr>
          <w:rFonts w:ascii="Verdana" w:hAnsi="Verdana"/>
          <w:sz w:val="16"/>
          <w:szCs w:val="16"/>
        </w:rPr>
        <w:t xml:space="preserve"> </w:t>
      </w:r>
      <w:r>
        <w:rPr>
          <w:rFonts w:ascii="Verdana" w:hAnsi="Verdana"/>
          <w:sz w:val="16"/>
          <w:szCs w:val="16"/>
        </w:rPr>
        <w:t>Z</w:t>
      </w:r>
      <w:r w:rsidRPr="009F1C3B">
        <w:rPr>
          <w:rFonts w:ascii="Verdana" w:hAnsi="Verdana"/>
          <w:sz w:val="16"/>
          <w:szCs w:val="16"/>
        </w:rPr>
        <w:t xml:space="preserve">amówień </w:t>
      </w:r>
      <w:r>
        <w:rPr>
          <w:rFonts w:ascii="Verdana" w:hAnsi="Verdana"/>
          <w:sz w:val="16"/>
          <w:szCs w:val="16"/>
        </w:rPr>
        <w:t>P</w:t>
      </w:r>
      <w:r w:rsidRPr="009F1C3B">
        <w:rPr>
          <w:rFonts w:ascii="Verdana" w:hAnsi="Verdana"/>
          <w:sz w:val="16"/>
          <w:szCs w:val="16"/>
        </w:rPr>
        <w:t>ublicznych</w:t>
      </w:r>
    </w:p>
    <w:p w14:paraId="0B3BD544" w14:textId="77777777" w:rsidR="00C51E9E" w:rsidRPr="009F1C3B" w:rsidRDefault="00C51E9E" w:rsidP="00C51E9E">
      <w:pPr>
        <w:shd w:val="clear" w:color="auto" w:fill="FFFFFF"/>
        <w:tabs>
          <w:tab w:val="left" w:pos="6300"/>
        </w:tabs>
        <w:spacing w:line="360" w:lineRule="auto"/>
        <w:jc w:val="right"/>
        <w:rPr>
          <w:rFonts w:ascii="Verdana" w:hAnsi="Verdana"/>
          <w:sz w:val="16"/>
          <w:szCs w:val="16"/>
        </w:rPr>
      </w:pPr>
      <w:r>
        <w:rPr>
          <w:rFonts w:ascii="Verdana" w:hAnsi="Verdana"/>
          <w:sz w:val="16"/>
          <w:szCs w:val="16"/>
        </w:rPr>
        <w:t>7 Szpitala Marynarki Wojennej w Gdańsku</w:t>
      </w:r>
    </w:p>
    <w:p w14:paraId="695C1914" w14:textId="77777777" w:rsidR="003A76A5" w:rsidRPr="009E11D2" w:rsidRDefault="003A76A5" w:rsidP="00896726">
      <w:pPr>
        <w:shd w:val="clear" w:color="auto" w:fill="FFFFFF"/>
        <w:tabs>
          <w:tab w:val="left" w:pos="6300"/>
        </w:tabs>
        <w:spacing w:line="360" w:lineRule="auto"/>
        <w:jc w:val="both"/>
        <w:rPr>
          <w:rFonts w:ascii="Verdana" w:hAnsi="Verdana"/>
          <w:b/>
          <w:sz w:val="16"/>
          <w:szCs w:val="16"/>
        </w:rPr>
      </w:pPr>
      <w:bookmarkStart w:id="2" w:name="_GoBack"/>
      <w:bookmarkEnd w:id="2"/>
    </w:p>
    <w:p w14:paraId="0D3AFDFE" w14:textId="77777777" w:rsidR="003261CE" w:rsidRPr="00E37F2F" w:rsidRDefault="003261CE" w:rsidP="00896726">
      <w:pPr>
        <w:spacing w:line="360" w:lineRule="auto"/>
        <w:jc w:val="both"/>
        <w:rPr>
          <w:rFonts w:ascii="Verdana" w:hAnsi="Verdana"/>
          <w:sz w:val="12"/>
          <w:szCs w:val="12"/>
        </w:rPr>
      </w:pPr>
    </w:p>
    <w:p w14:paraId="2B2EB811" w14:textId="17F715B2" w:rsidR="00BD2101" w:rsidRPr="00E37F2F" w:rsidRDefault="00BD2101" w:rsidP="00896726">
      <w:pPr>
        <w:spacing w:line="360" w:lineRule="auto"/>
        <w:jc w:val="both"/>
        <w:rPr>
          <w:rFonts w:ascii="Verdana" w:hAnsi="Verdana"/>
          <w:sz w:val="12"/>
          <w:szCs w:val="12"/>
        </w:rPr>
      </w:pPr>
      <w:r w:rsidRPr="00E37F2F">
        <w:rPr>
          <w:rFonts w:ascii="Verdana" w:hAnsi="Verdana"/>
          <w:sz w:val="12"/>
          <w:szCs w:val="12"/>
        </w:rPr>
        <w:t xml:space="preserve">Sporządził: </w:t>
      </w:r>
      <w:r w:rsidR="00C51E9E">
        <w:rPr>
          <w:rFonts w:ascii="Verdana" w:hAnsi="Verdana"/>
          <w:sz w:val="12"/>
          <w:szCs w:val="12"/>
        </w:rPr>
        <w:t>Arkadiusz Dębicki</w:t>
      </w:r>
    </w:p>
    <w:p w14:paraId="3A581FE5" w14:textId="77777777" w:rsidR="00BD2101" w:rsidRPr="00E37F2F" w:rsidRDefault="00BD2101" w:rsidP="00896726">
      <w:pPr>
        <w:spacing w:line="360" w:lineRule="auto"/>
        <w:jc w:val="both"/>
        <w:rPr>
          <w:rFonts w:ascii="Verdana" w:hAnsi="Verdana"/>
          <w:sz w:val="12"/>
          <w:szCs w:val="12"/>
        </w:rPr>
      </w:pPr>
      <w:r w:rsidRPr="00E37F2F">
        <w:rPr>
          <w:rFonts w:ascii="Verdana" w:hAnsi="Verdana"/>
          <w:sz w:val="12"/>
          <w:szCs w:val="12"/>
        </w:rPr>
        <w:t>tel. 58/ 552 64 07</w:t>
      </w:r>
    </w:p>
    <w:p w14:paraId="61CC651D" w14:textId="4CB105A2" w:rsidR="00BD2101" w:rsidRPr="00E37F2F" w:rsidRDefault="00BD2101" w:rsidP="00896726">
      <w:pPr>
        <w:spacing w:line="360" w:lineRule="auto"/>
        <w:jc w:val="both"/>
        <w:rPr>
          <w:rFonts w:ascii="Verdana" w:hAnsi="Verdana"/>
          <w:sz w:val="12"/>
          <w:szCs w:val="12"/>
        </w:rPr>
      </w:pPr>
      <w:r w:rsidRPr="00E37F2F">
        <w:rPr>
          <w:rFonts w:ascii="Verdana" w:hAnsi="Verdana"/>
          <w:sz w:val="12"/>
          <w:szCs w:val="12"/>
        </w:rPr>
        <w:t>Data wykonania</w:t>
      </w:r>
      <w:r w:rsidR="007A57BE" w:rsidRPr="00E37F2F">
        <w:rPr>
          <w:rFonts w:ascii="Verdana" w:hAnsi="Verdana"/>
          <w:sz w:val="12"/>
          <w:szCs w:val="12"/>
        </w:rPr>
        <w:t xml:space="preserve">: </w:t>
      </w:r>
      <w:r w:rsidR="003E407A">
        <w:rPr>
          <w:rFonts w:ascii="Verdana" w:hAnsi="Verdana"/>
          <w:sz w:val="12"/>
          <w:szCs w:val="12"/>
        </w:rPr>
        <w:t>11.02.2026</w:t>
      </w:r>
      <w:r w:rsidR="00830198" w:rsidRPr="00E37F2F">
        <w:rPr>
          <w:rFonts w:ascii="Verdana" w:hAnsi="Verdana"/>
          <w:sz w:val="12"/>
          <w:szCs w:val="12"/>
        </w:rPr>
        <w:t xml:space="preserve"> </w:t>
      </w:r>
      <w:r w:rsidR="00AD383C" w:rsidRPr="00E37F2F">
        <w:rPr>
          <w:rFonts w:ascii="Verdana" w:hAnsi="Verdana"/>
          <w:sz w:val="12"/>
          <w:szCs w:val="12"/>
        </w:rPr>
        <w:t>r.</w:t>
      </w:r>
    </w:p>
    <w:p w14:paraId="794FE9F7" w14:textId="77777777" w:rsidR="00BD2101" w:rsidRPr="00E37F2F" w:rsidRDefault="00BD2101" w:rsidP="00896726">
      <w:pPr>
        <w:spacing w:line="360" w:lineRule="auto"/>
        <w:jc w:val="both"/>
        <w:rPr>
          <w:rFonts w:ascii="Verdana" w:hAnsi="Verdana"/>
          <w:sz w:val="12"/>
          <w:szCs w:val="12"/>
        </w:rPr>
      </w:pPr>
      <w:r w:rsidRPr="00E37F2F">
        <w:rPr>
          <w:rFonts w:ascii="Verdana" w:hAnsi="Verdana"/>
          <w:sz w:val="12"/>
          <w:szCs w:val="12"/>
        </w:rPr>
        <w:t xml:space="preserve">T – </w:t>
      </w:r>
      <w:r w:rsidR="00544435" w:rsidRPr="00E37F2F">
        <w:rPr>
          <w:rFonts w:ascii="Verdana" w:hAnsi="Verdana"/>
          <w:sz w:val="12"/>
          <w:szCs w:val="12"/>
        </w:rPr>
        <w:t>2712</w:t>
      </w:r>
      <w:r w:rsidRPr="00E37F2F">
        <w:rPr>
          <w:rFonts w:ascii="Verdana" w:hAnsi="Verdana"/>
          <w:sz w:val="12"/>
          <w:szCs w:val="12"/>
        </w:rPr>
        <w:t>; B5</w:t>
      </w:r>
    </w:p>
    <w:sectPr w:rsidR="00BD2101" w:rsidRPr="00E37F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26F2C" w14:textId="77777777" w:rsidR="001C2B50" w:rsidRDefault="001C2B50" w:rsidP="0027487C">
      <w:r>
        <w:separator/>
      </w:r>
    </w:p>
  </w:endnote>
  <w:endnote w:type="continuationSeparator" w:id="0">
    <w:p w14:paraId="34BD1A62" w14:textId="77777777" w:rsidR="001C2B50" w:rsidRDefault="001C2B50" w:rsidP="002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ptos">
    <w:altName w:val="Arial"/>
    <w:charset w:val="00"/>
    <w:family w:val="swiss"/>
    <w:pitch w:val="variable"/>
    <w:sig w:usb0="00000001"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IDFont+F3">
    <w:panose1 w:val="00000000000000000000"/>
    <w:charset w:val="EE"/>
    <w:family w:val="auto"/>
    <w:notTrueType/>
    <w:pitch w:val="default"/>
    <w:sig w:usb0="00000005" w:usb1="00000000" w:usb2="00000000" w:usb3="00000000" w:csb0="00000002" w:csb1="00000000"/>
  </w:font>
  <w:font w:name="CIDFont+F1">
    <w:altName w:val="MS Gothic"/>
    <w:panose1 w:val="00000000000000000000"/>
    <w:charset w:val="80"/>
    <w:family w:val="auto"/>
    <w:notTrueType/>
    <w:pitch w:val="default"/>
    <w:sig w:usb0="00000001"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429E3" w14:textId="77777777" w:rsidR="000F6097" w:rsidRPr="0027487C" w:rsidRDefault="000F6097">
    <w:pPr>
      <w:pStyle w:val="Stopka"/>
      <w:jc w:val="right"/>
      <w:rPr>
        <w:rFonts w:ascii="Verdana" w:hAnsi="Verdana"/>
        <w:sz w:val="14"/>
        <w:szCs w:val="14"/>
      </w:rPr>
    </w:pPr>
    <w:r w:rsidRPr="0027487C">
      <w:rPr>
        <w:rFonts w:ascii="Verdana" w:hAnsi="Verdana"/>
        <w:sz w:val="14"/>
        <w:szCs w:val="14"/>
      </w:rPr>
      <w:fldChar w:fldCharType="begin"/>
    </w:r>
    <w:r w:rsidRPr="0027487C">
      <w:rPr>
        <w:rFonts w:ascii="Verdana" w:hAnsi="Verdana"/>
        <w:sz w:val="14"/>
        <w:szCs w:val="14"/>
      </w:rPr>
      <w:instrText>PAGE   \* MERGEFORMAT</w:instrText>
    </w:r>
    <w:r w:rsidRPr="0027487C">
      <w:rPr>
        <w:rFonts w:ascii="Verdana" w:hAnsi="Verdana"/>
        <w:sz w:val="14"/>
        <w:szCs w:val="14"/>
      </w:rPr>
      <w:fldChar w:fldCharType="separate"/>
    </w:r>
    <w:r w:rsidR="00C51E9E">
      <w:rPr>
        <w:rFonts w:ascii="Verdana" w:hAnsi="Verdana"/>
        <w:noProof/>
        <w:sz w:val="14"/>
        <w:szCs w:val="14"/>
      </w:rPr>
      <w:t>22</w:t>
    </w:r>
    <w:r w:rsidRPr="0027487C">
      <w:rPr>
        <w:rFonts w:ascii="Verdana" w:hAnsi="Verdana"/>
        <w:sz w:val="14"/>
        <w:szCs w:val="14"/>
      </w:rPr>
      <w:fldChar w:fldCharType="end"/>
    </w:r>
  </w:p>
  <w:p w14:paraId="44479BA1" w14:textId="77777777" w:rsidR="000F6097" w:rsidRDefault="000F609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862C9" w14:textId="77777777" w:rsidR="001C2B50" w:rsidRDefault="001C2B50" w:rsidP="0027487C">
      <w:r>
        <w:separator/>
      </w:r>
    </w:p>
  </w:footnote>
  <w:footnote w:type="continuationSeparator" w:id="0">
    <w:p w14:paraId="4F4FB173" w14:textId="77777777" w:rsidR="001C2B50" w:rsidRDefault="001C2B50" w:rsidP="00274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6C6A640"/>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name w:val="WW8Num18"/>
    <w:lvl w:ilvl="0">
      <w:start w:val="1"/>
      <w:numFmt w:val="decimal"/>
      <w:lvlText w:val="%1)"/>
      <w:lvlJc w:val="left"/>
      <w:pPr>
        <w:tabs>
          <w:tab w:val="num" w:pos="0"/>
        </w:tabs>
        <w:ind w:left="70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2"/>
    <w:multiLevelType w:val="multilevel"/>
    <w:tmpl w:val="00000002"/>
    <w:name w:val="WW8Num2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3" w15:restartNumberingAfterBreak="0">
    <w:nsid w:val="03520DFE"/>
    <w:multiLevelType w:val="hybridMultilevel"/>
    <w:tmpl w:val="F35CAC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5F11AC5"/>
    <w:multiLevelType w:val="hybridMultilevel"/>
    <w:tmpl w:val="37C27E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AB0757"/>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39C57B1C"/>
    <w:multiLevelType w:val="hybridMultilevel"/>
    <w:tmpl w:val="49745B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DA0D5F"/>
    <w:multiLevelType w:val="hybridMultilevel"/>
    <w:tmpl w:val="6D5CD1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97573C"/>
    <w:multiLevelType w:val="hybridMultilevel"/>
    <w:tmpl w:val="BBC880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9421B5"/>
    <w:multiLevelType w:val="hybridMultilevel"/>
    <w:tmpl w:val="209EB034"/>
    <w:lvl w:ilvl="0" w:tplc="84648FCC">
      <w:start w:val="1"/>
      <w:numFmt w:val="decimal"/>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F727F28"/>
    <w:multiLevelType w:val="hybridMultilevel"/>
    <w:tmpl w:val="BAA4CC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102B25"/>
    <w:multiLevelType w:val="multilevel"/>
    <w:tmpl w:val="BDC24F5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CC77B39"/>
    <w:multiLevelType w:val="multilevel"/>
    <w:tmpl w:val="04709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0"/>
  </w:num>
  <w:num w:numId="3">
    <w:abstractNumId w:val="6"/>
  </w:num>
  <w:num w:numId="4">
    <w:abstractNumId w:val="8"/>
  </w:num>
  <w:num w:numId="5">
    <w:abstractNumId w:val="4"/>
  </w:num>
  <w:num w:numId="6">
    <w:abstractNumId w:val="3"/>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B7"/>
    <w:rsid w:val="000014F2"/>
    <w:rsid w:val="0000473C"/>
    <w:rsid w:val="0001220B"/>
    <w:rsid w:val="0001364D"/>
    <w:rsid w:val="00015BB3"/>
    <w:rsid w:val="000176E1"/>
    <w:rsid w:val="000213AD"/>
    <w:rsid w:val="00022487"/>
    <w:rsid w:val="00025AFD"/>
    <w:rsid w:val="00025BFC"/>
    <w:rsid w:val="00027330"/>
    <w:rsid w:val="000276F6"/>
    <w:rsid w:val="00027FA0"/>
    <w:rsid w:val="00030817"/>
    <w:rsid w:val="00030FA5"/>
    <w:rsid w:val="00033365"/>
    <w:rsid w:val="00034448"/>
    <w:rsid w:val="00035FE5"/>
    <w:rsid w:val="00036CD1"/>
    <w:rsid w:val="00040108"/>
    <w:rsid w:val="00042945"/>
    <w:rsid w:val="0005037D"/>
    <w:rsid w:val="000565CC"/>
    <w:rsid w:val="00060966"/>
    <w:rsid w:val="00061F24"/>
    <w:rsid w:val="0006278A"/>
    <w:rsid w:val="00063327"/>
    <w:rsid w:val="00063E87"/>
    <w:rsid w:val="000646DE"/>
    <w:rsid w:val="00070896"/>
    <w:rsid w:val="00072C96"/>
    <w:rsid w:val="000810A2"/>
    <w:rsid w:val="00086986"/>
    <w:rsid w:val="0008734C"/>
    <w:rsid w:val="00087BD7"/>
    <w:rsid w:val="00091884"/>
    <w:rsid w:val="00091B25"/>
    <w:rsid w:val="00092AEE"/>
    <w:rsid w:val="0009352B"/>
    <w:rsid w:val="000947F6"/>
    <w:rsid w:val="00094B45"/>
    <w:rsid w:val="000A29B3"/>
    <w:rsid w:val="000B2874"/>
    <w:rsid w:val="000B480C"/>
    <w:rsid w:val="000B4C44"/>
    <w:rsid w:val="000B6405"/>
    <w:rsid w:val="000B778F"/>
    <w:rsid w:val="000B7EF8"/>
    <w:rsid w:val="000C1138"/>
    <w:rsid w:val="000C4B63"/>
    <w:rsid w:val="000D12AF"/>
    <w:rsid w:val="000D4943"/>
    <w:rsid w:val="000D7CB6"/>
    <w:rsid w:val="000E05F7"/>
    <w:rsid w:val="000E208E"/>
    <w:rsid w:val="000F011C"/>
    <w:rsid w:val="000F1577"/>
    <w:rsid w:val="000F3884"/>
    <w:rsid w:val="000F6097"/>
    <w:rsid w:val="000F75F3"/>
    <w:rsid w:val="000F7C76"/>
    <w:rsid w:val="001051D0"/>
    <w:rsid w:val="001108A7"/>
    <w:rsid w:val="00111B2E"/>
    <w:rsid w:val="0011568D"/>
    <w:rsid w:val="00116CFD"/>
    <w:rsid w:val="001202A5"/>
    <w:rsid w:val="00127CFF"/>
    <w:rsid w:val="00130130"/>
    <w:rsid w:val="0013020A"/>
    <w:rsid w:val="00135081"/>
    <w:rsid w:val="00141595"/>
    <w:rsid w:val="00145A0A"/>
    <w:rsid w:val="00145F61"/>
    <w:rsid w:val="00147814"/>
    <w:rsid w:val="00152446"/>
    <w:rsid w:val="00161D6A"/>
    <w:rsid w:val="00161F02"/>
    <w:rsid w:val="0016270D"/>
    <w:rsid w:val="0016505C"/>
    <w:rsid w:val="001668C2"/>
    <w:rsid w:val="001672D4"/>
    <w:rsid w:val="0016767A"/>
    <w:rsid w:val="00167837"/>
    <w:rsid w:val="0017689B"/>
    <w:rsid w:val="001859CF"/>
    <w:rsid w:val="001871E2"/>
    <w:rsid w:val="00187FF3"/>
    <w:rsid w:val="00190A76"/>
    <w:rsid w:val="00194406"/>
    <w:rsid w:val="00194BF5"/>
    <w:rsid w:val="001969D2"/>
    <w:rsid w:val="001A142A"/>
    <w:rsid w:val="001A3F3E"/>
    <w:rsid w:val="001A4E2B"/>
    <w:rsid w:val="001A68C0"/>
    <w:rsid w:val="001B0D73"/>
    <w:rsid w:val="001B145F"/>
    <w:rsid w:val="001B15D0"/>
    <w:rsid w:val="001B2D96"/>
    <w:rsid w:val="001C2B50"/>
    <w:rsid w:val="001C3038"/>
    <w:rsid w:val="001C5235"/>
    <w:rsid w:val="001C6EF3"/>
    <w:rsid w:val="001C75CB"/>
    <w:rsid w:val="001C7D0A"/>
    <w:rsid w:val="001D0FA7"/>
    <w:rsid w:val="001D17D6"/>
    <w:rsid w:val="001D2FE3"/>
    <w:rsid w:val="001D3CCD"/>
    <w:rsid w:val="001D5D2B"/>
    <w:rsid w:val="001D5DD4"/>
    <w:rsid w:val="001D62ED"/>
    <w:rsid w:val="001D7AE7"/>
    <w:rsid w:val="001E0211"/>
    <w:rsid w:val="001E09FA"/>
    <w:rsid w:val="001E1739"/>
    <w:rsid w:val="001E1A80"/>
    <w:rsid w:val="001E3742"/>
    <w:rsid w:val="001E49F2"/>
    <w:rsid w:val="001F0186"/>
    <w:rsid w:val="001F1A27"/>
    <w:rsid w:val="001F1E20"/>
    <w:rsid w:val="001F42AD"/>
    <w:rsid w:val="001F52DB"/>
    <w:rsid w:val="001F7645"/>
    <w:rsid w:val="0020135F"/>
    <w:rsid w:val="00201AEC"/>
    <w:rsid w:val="00205E2B"/>
    <w:rsid w:val="00206357"/>
    <w:rsid w:val="00206D5F"/>
    <w:rsid w:val="00213550"/>
    <w:rsid w:val="00213C94"/>
    <w:rsid w:val="002162EF"/>
    <w:rsid w:val="002168EC"/>
    <w:rsid w:val="002207A0"/>
    <w:rsid w:val="0022179D"/>
    <w:rsid w:val="002219DD"/>
    <w:rsid w:val="00221C75"/>
    <w:rsid w:val="00223094"/>
    <w:rsid w:val="00223A84"/>
    <w:rsid w:val="00223F03"/>
    <w:rsid w:val="00227347"/>
    <w:rsid w:val="00233AAC"/>
    <w:rsid w:val="002359B9"/>
    <w:rsid w:val="0023721C"/>
    <w:rsid w:val="002425D8"/>
    <w:rsid w:val="002425F0"/>
    <w:rsid w:val="00242E1B"/>
    <w:rsid w:val="00243238"/>
    <w:rsid w:val="00244190"/>
    <w:rsid w:val="002474BC"/>
    <w:rsid w:val="00247831"/>
    <w:rsid w:val="00250C88"/>
    <w:rsid w:val="002544DC"/>
    <w:rsid w:val="00254BFF"/>
    <w:rsid w:val="00254F8A"/>
    <w:rsid w:val="00256F1B"/>
    <w:rsid w:val="002636E7"/>
    <w:rsid w:val="00265906"/>
    <w:rsid w:val="002675EB"/>
    <w:rsid w:val="002717EF"/>
    <w:rsid w:val="00273266"/>
    <w:rsid w:val="00273A3D"/>
    <w:rsid w:val="0027426F"/>
    <w:rsid w:val="0027487C"/>
    <w:rsid w:val="00274CFC"/>
    <w:rsid w:val="00275446"/>
    <w:rsid w:val="00283337"/>
    <w:rsid w:val="0028587C"/>
    <w:rsid w:val="002910D7"/>
    <w:rsid w:val="002917C9"/>
    <w:rsid w:val="00292B81"/>
    <w:rsid w:val="00293BD2"/>
    <w:rsid w:val="002966E1"/>
    <w:rsid w:val="002A39A1"/>
    <w:rsid w:val="002A50F6"/>
    <w:rsid w:val="002B0D36"/>
    <w:rsid w:val="002B2B0B"/>
    <w:rsid w:val="002B3810"/>
    <w:rsid w:val="002B4245"/>
    <w:rsid w:val="002B4DCC"/>
    <w:rsid w:val="002B59B8"/>
    <w:rsid w:val="002C360A"/>
    <w:rsid w:val="002C55B2"/>
    <w:rsid w:val="002C645B"/>
    <w:rsid w:val="002D048A"/>
    <w:rsid w:val="002D249A"/>
    <w:rsid w:val="002D2872"/>
    <w:rsid w:val="002D2A33"/>
    <w:rsid w:val="002E264B"/>
    <w:rsid w:val="002E45C0"/>
    <w:rsid w:val="002E5F76"/>
    <w:rsid w:val="002E79C2"/>
    <w:rsid w:val="002F0BF2"/>
    <w:rsid w:val="002F2651"/>
    <w:rsid w:val="002F34D3"/>
    <w:rsid w:val="002F41E1"/>
    <w:rsid w:val="002F43F6"/>
    <w:rsid w:val="002F4FD8"/>
    <w:rsid w:val="00302922"/>
    <w:rsid w:val="003036FD"/>
    <w:rsid w:val="0030567A"/>
    <w:rsid w:val="00305C97"/>
    <w:rsid w:val="003102FA"/>
    <w:rsid w:val="0031375F"/>
    <w:rsid w:val="00316FB4"/>
    <w:rsid w:val="00317EF8"/>
    <w:rsid w:val="00320BEA"/>
    <w:rsid w:val="00322FA8"/>
    <w:rsid w:val="00323C73"/>
    <w:rsid w:val="00324E86"/>
    <w:rsid w:val="00324FDD"/>
    <w:rsid w:val="003261CE"/>
    <w:rsid w:val="00331A9B"/>
    <w:rsid w:val="00331BBF"/>
    <w:rsid w:val="00332511"/>
    <w:rsid w:val="00336F4B"/>
    <w:rsid w:val="003376D7"/>
    <w:rsid w:val="00342571"/>
    <w:rsid w:val="003427A4"/>
    <w:rsid w:val="003429D3"/>
    <w:rsid w:val="00342B49"/>
    <w:rsid w:val="00343A5C"/>
    <w:rsid w:val="0034533B"/>
    <w:rsid w:val="003455E6"/>
    <w:rsid w:val="00347D34"/>
    <w:rsid w:val="00351A83"/>
    <w:rsid w:val="00351BA3"/>
    <w:rsid w:val="00354DE2"/>
    <w:rsid w:val="00356809"/>
    <w:rsid w:val="00356AF6"/>
    <w:rsid w:val="00360070"/>
    <w:rsid w:val="00361141"/>
    <w:rsid w:val="00361727"/>
    <w:rsid w:val="00361964"/>
    <w:rsid w:val="0036315C"/>
    <w:rsid w:val="003637E7"/>
    <w:rsid w:val="003659A3"/>
    <w:rsid w:val="00366A18"/>
    <w:rsid w:val="003679EC"/>
    <w:rsid w:val="00370C1B"/>
    <w:rsid w:val="00373131"/>
    <w:rsid w:val="003740D4"/>
    <w:rsid w:val="003850FB"/>
    <w:rsid w:val="00385D96"/>
    <w:rsid w:val="00392649"/>
    <w:rsid w:val="0039451C"/>
    <w:rsid w:val="00394FA6"/>
    <w:rsid w:val="0039735B"/>
    <w:rsid w:val="003A2775"/>
    <w:rsid w:val="003A35E1"/>
    <w:rsid w:val="003A5D41"/>
    <w:rsid w:val="003A5DE3"/>
    <w:rsid w:val="003A6048"/>
    <w:rsid w:val="003A702D"/>
    <w:rsid w:val="003A76A5"/>
    <w:rsid w:val="003A7EEF"/>
    <w:rsid w:val="003B272D"/>
    <w:rsid w:val="003B3011"/>
    <w:rsid w:val="003B41D9"/>
    <w:rsid w:val="003B4E17"/>
    <w:rsid w:val="003B6FCA"/>
    <w:rsid w:val="003C1862"/>
    <w:rsid w:val="003C194C"/>
    <w:rsid w:val="003C1B5C"/>
    <w:rsid w:val="003C3888"/>
    <w:rsid w:val="003C3A74"/>
    <w:rsid w:val="003C3B0A"/>
    <w:rsid w:val="003C48D4"/>
    <w:rsid w:val="003C506F"/>
    <w:rsid w:val="003C6259"/>
    <w:rsid w:val="003C6B2F"/>
    <w:rsid w:val="003D2554"/>
    <w:rsid w:val="003D2B13"/>
    <w:rsid w:val="003D32F0"/>
    <w:rsid w:val="003D5632"/>
    <w:rsid w:val="003D7588"/>
    <w:rsid w:val="003E1642"/>
    <w:rsid w:val="003E211E"/>
    <w:rsid w:val="003E3865"/>
    <w:rsid w:val="003E407A"/>
    <w:rsid w:val="003E5082"/>
    <w:rsid w:val="003F0325"/>
    <w:rsid w:val="003F03CB"/>
    <w:rsid w:val="003F0A56"/>
    <w:rsid w:val="003F3269"/>
    <w:rsid w:val="003F444F"/>
    <w:rsid w:val="003F5E21"/>
    <w:rsid w:val="003F782E"/>
    <w:rsid w:val="0040103D"/>
    <w:rsid w:val="00402029"/>
    <w:rsid w:val="00402E0B"/>
    <w:rsid w:val="00406C79"/>
    <w:rsid w:val="00411471"/>
    <w:rsid w:val="00412B5D"/>
    <w:rsid w:val="0041519B"/>
    <w:rsid w:val="004154C3"/>
    <w:rsid w:val="00420D5D"/>
    <w:rsid w:val="00421E69"/>
    <w:rsid w:val="004223BD"/>
    <w:rsid w:val="0042423D"/>
    <w:rsid w:val="00424381"/>
    <w:rsid w:val="004244AB"/>
    <w:rsid w:val="00426C21"/>
    <w:rsid w:val="00431485"/>
    <w:rsid w:val="00432305"/>
    <w:rsid w:val="0043283C"/>
    <w:rsid w:val="00435699"/>
    <w:rsid w:val="00435864"/>
    <w:rsid w:val="00441596"/>
    <w:rsid w:val="00441ACC"/>
    <w:rsid w:val="00441CEE"/>
    <w:rsid w:val="00442DD7"/>
    <w:rsid w:val="004457BC"/>
    <w:rsid w:val="00446211"/>
    <w:rsid w:val="0045590B"/>
    <w:rsid w:val="00457177"/>
    <w:rsid w:val="00460574"/>
    <w:rsid w:val="00460986"/>
    <w:rsid w:val="00462871"/>
    <w:rsid w:val="00463706"/>
    <w:rsid w:val="00465E70"/>
    <w:rsid w:val="004666A8"/>
    <w:rsid w:val="00470348"/>
    <w:rsid w:val="004721CF"/>
    <w:rsid w:val="00472F66"/>
    <w:rsid w:val="00474DCD"/>
    <w:rsid w:val="004762D4"/>
    <w:rsid w:val="00476792"/>
    <w:rsid w:val="00482DEF"/>
    <w:rsid w:val="00484E14"/>
    <w:rsid w:val="0048531D"/>
    <w:rsid w:val="00487BD0"/>
    <w:rsid w:val="00491339"/>
    <w:rsid w:val="00493D42"/>
    <w:rsid w:val="00494A86"/>
    <w:rsid w:val="004958F6"/>
    <w:rsid w:val="00497AEF"/>
    <w:rsid w:val="00497CC5"/>
    <w:rsid w:val="004A0F17"/>
    <w:rsid w:val="004A2AFD"/>
    <w:rsid w:val="004A50B9"/>
    <w:rsid w:val="004A660E"/>
    <w:rsid w:val="004A7485"/>
    <w:rsid w:val="004A7AD5"/>
    <w:rsid w:val="004B2E7F"/>
    <w:rsid w:val="004B5DDC"/>
    <w:rsid w:val="004C0C0C"/>
    <w:rsid w:val="004C11D5"/>
    <w:rsid w:val="004C2C7C"/>
    <w:rsid w:val="004C412B"/>
    <w:rsid w:val="004C461C"/>
    <w:rsid w:val="004D18A7"/>
    <w:rsid w:val="004D3415"/>
    <w:rsid w:val="004D58AC"/>
    <w:rsid w:val="004D6564"/>
    <w:rsid w:val="004D69DA"/>
    <w:rsid w:val="004D7685"/>
    <w:rsid w:val="004E00A6"/>
    <w:rsid w:val="004E1119"/>
    <w:rsid w:val="004E226D"/>
    <w:rsid w:val="004E2283"/>
    <w:rsid w:val="004E47E6"/>
    <w:rsid w:val="004E55F7"/>
    <w:rsid w:val="004E7516"/>
    <w:rsid w:val="004F074A"/>
    <w:rsid w:val="004F71CC"/>
    <w:rsid w:val="004F76AD"/>
    <w:rsid w:val="00502CF2"/>
    <w:rsid w:val="0050352D"/>
    <w:rsid w:val="0050440B"/>
    <w:rsid w:val="005071EB"/>
    <w:rsid w:val="00507C74"/>
    <w:rsid w:val="00512D44"/>
    <w:rsid w:val="00513628"/>
    <w:rsid w:val="00515C59"/>
    <w:rsid w:val="00516777"/>
    <w:rsid w:val="00516DE1"/>
    <w:rsid w:val="00517EA3"/>
    <w:rsid w:val="00520E9E"/>
    <w:rsid w:val="00520F9C"/>
    <w:rsid w:val="00523DBC"/>
    <w:rsid w:val="00524F86"/>
    <w:rsid w:val="00526AFE"/>
    <w:rsid w:val="00527441"/>
    <w:rsid w:val="00530195"/>
    <w:rsid w:val="00530AF0"/>
    <w:rsid w:val="005313D8"/>
    <w:rsid w:val="00533CAF"/>
    <w:rsid w:val="00540D7F"/>
    <w:rsid w:val="00540E93"/>
    <w:rsid w:val="00542057"/>
    <w:rsid w:val="00542973"/>
    <w:rsid w:val="005438B6"/>
    <w:rsid w:val="00544435"/>
    <w:rsid w:val="00544F0A"/>
    <w:rsid w:val="00545658"/>
    <w:rsid w:val="00546ACA"/>
    <w:rsid w:val="00547328"/>
    <w:rsid w:val="00547406"/>
    <w:rsid w:val="00551F4C"/>
    <w:rsid w:val="005527A9"/>
    <w:rsid w:val="0055328E"/>
    <w:rsid w:val="0055347F"/>
    <w:rsid w:val="00553759"/>
    <w:rsid w:val="00554156"/>
    <w:rsid w:val="005565DE"/>
    <w:rsid w:val="00562343"/>
    <w:rsid w:val="0056299A"/>
    <w:rsid w:val="00564215"/>
    <w:rsid w:val="005642E1"/>
    <w:rsid w:val="00564EEE"/>
    <w:rsid w:val="005717AA"/>
    <w:rsid w:val="0057254B"/>
    <w:rsid w:val="0057367A"/>
    <w:rsid w:val="005743AE"/>
    <w:rsid w:val="00574BB4"/>
    <w:rsid w:val="005758C4"/>
    <w:rsid w:val="00577BF9"/>
    <w:rsid w:val="00582FA7"/>
    <w:rsid w:val="0058444B"/>
    <w:rsid w:val="00584B5C"/>
    <w:rsid w:val="00585524"/>
    <w:rsid w:val="00585534"/>
    <w:rsid w:val="005858C3"/>
    <w:rsid w:val="0058757E"/>
    <w:rsid w:val="005878F4"/>
    <w:rsid w:val="00590389"/>
    <w:rsid w:val="00591922"/>
    <w:rsid w:val="00591D4D"/>
    <w:rsid w:val="00591E8B"/>
    <w:rsid w:val="0059259B"/>
    <w:rsid w:val="00594164"/>
    <w:rsid w:val="005952D6"/>
    <w:rsid w:val="005974FF"/>
    <w:rsid w:val="005A7020"/>
    <w:rsid w:val="005B041B"/>
    <w:rsid w:val="005B1707"/>
    <w:rsid w:val="005B22F1"/>
    <w:rsid w:val="005B304B"/>
    <w:rsid w:val="005C0743"/>
    <w:rsid w:val="005C08A2"/>
    <w:rsid w:val="005C1170"/>
    <w:rsid w:val="005C171D"/>
    <w:rsid w:val="005C1BE9"/>
    <w:rsid w:val="005C2F4F"/>
    <w:rsid w:val="005C45EA"/>
    <w:rsid w:val="005D1833"/>
    <w:rsid w:val="005D444C"/>
    <w:rsid w:val="005D557D"/>
    <w:rsid w:val="005D584F"/>
    <w:rsid w:val="005D61FD"/>
    <w:rsid w:val="005D7506"/>
    <w:rsid w:val="005E0CB3"/>
    <w:rsid w:val="005E0D03"/>
    <w:rsid w:val="005E1D90"/>
    <w:rsid w:val="005E1EC6"/>
    <w:rsid w:val="005E2BDF"/>
    <w:rsid w:val="005E3855"/>
    <w:rsid w:val="005E4E0C"/>
    <w:rsid w:val="005E62E4"/>
    <w:rsid w:val="005F0AAD"/>
    <w:rsid w:val="005F0CD8"/>
    <w:rsid w:val="005F29D7"/>
    <w:rsid w:val="005F328C"/>
    <w:rsid w:val="00600B83"/>
    <w:rsid w:val="006010F4"/>
    <w:rsid w:val="0060172E"/>
    <w:rsid w:val="0060405C"/>
    <w:rsid w:val="006067B8"/>
    <w:rsid w:val="00606871"/>
    <w:rsid w:val="0060755E"/>
    <w:rsid w:val="00610E36"/>
    <w:rsid w:val="00613D15"/>
    <w:rsid w:val="00616639"/>
    <w:rsid w:val="00620C7A"/>
    <w:rsid w:val="00621C28"/>
    <w:rsid w:val="00625FA3"/>
    <w:rsid w:val="0062799A"/>
    <w:rsid w:val="00630438"/>
    <w:rsid w:val="00634557"/>
    <w:rsid w:val="006346AC"/>
    <w:rsid w:val="00636EA8"/>
    <w:rsid w:val="00637AEC"/>
    <w:rsid w:val="00643266"/>
    <w:rsid w:val="00643A74"/>
    <w:rsid w:val="006443D0"/>
    <w:rsid w:val="00646A08"/>
    <w:rsid w:val="00646D68"/>
    <w:rsid w:val="00651D4D"/>
    <w:rsid w:val="00654C67"/>
    <w:rsid w:val="006558AB"/>
    <w:rsid w:val="0065694E"/>
    <w:rsid w:val="006605C0"/>
    <w:rsid w:val="006626F3"/>
    <w:rsid w:val="00665369"/>
    <w:rsid w:val="00665B9D"/>
    <w:rsid w:val="006704D1"/>
    <w:rsid w:val="006704E0"/>
    <w:rsid w:val="00670E57"/>
    <w:rsid w:val="0067321A"/>
    <w:rsid w:val="00673DB6"/>
    <w:rsid w:val="00674731"/>
    <w:rsid w:val="0067601C"/>
    <w:rsid w:val="00676A6E"/>
    <w:rsid w:val="0068011E"/>
    <w:rsid w:val="00681C88"/>
    <w:rsid w:val="00682C4C"/>
    <w:rsid w:val="00683BC4"/>
    <w:rsid w:val="006842F9"/>
    <w:rsid w:val="00687087"/>
    <w:rsid w:val="006877C7"/>
    <w:rsid w:val="00690A8C"/>
    <w:rsid w:val="0069120A"/>
    <w:rsid w:val="00692A72"/>
    <w:rsid w:val="00697BA5"/>
    <w:rsid w:val="006A0C8C"/>
    <w:rsid w:val="006A11AC"/>
    <w:rsid w:val="006A2681"/>
    <w:rsid w:val="006A315A"/>
    <w:rsid w:val="006A4441"/>
    <w:rsid w:val="006A5E24"/>
    <w:rsid w:val="006A7139"/>
    <w:rsid w:val="006B02D5"/>
    <w:rsid w:val="006B2836"/>
    <w:rsid w:val="006B44A8"/>
    <w:rsid w:val="006B7E13"/>
    <w:rsid w:val="006C0575"/>
    <w:rsid w:val="006C1CC7"/>
    <w:rsid w:val="006C1ED8"/>
    <w:rsid w:val="006C385F"/>
    <w:rsid w:val="006C3895"/>
    <w:rsid w:val="006C3C8E"/>
    <w:rsid w:val="006C46BE"/>
    <w:rsid w:val="006C550A"/>
    <w:rsid w:val="006C5DA8"/>
    <w:rsid w:val="006C5FF4"/>
    <w:rsid w:val="006D5572"/>
    <w:rsid w:val="006D57DA"/>
    <w:rsid w:val="006D58BC"/>
    <w:rsid w:val="006D70A0"/>
    <w:rsid w:val="006D7354"/>
    <w:rsid w:val="006E08FC"/>
    <w:rsid w:val="006E2F54"/>
    <w:rsid w:val="006E75FD"/>
    <w:rsid w:val="006F1E9C"/>
    <w:rsid w:val="006F379D"/>
    <w:rsid w:val="006F7276"/>
    <w:rsid w:val="00700887"/>
    <w:rsid w:val="00703CEB"/>
    <w:rsid w:val="00707930"/>
    <w:rsid w:val="00710676"/>
    <w:rsid w:val="00715990"/>
    <w:rsid w:val="00720501"/>
    <w:rsid w:val="00720C4A"/>
    <w:rsid w:val="00722315"/>
    <w:rsid w:val="00722940"/>
    <w:rsid w:val="00722CB3"/>
    <w:rsid w:val="00724547"/>
    <w:rsid w:val="00727CE2"/>
    <w:rsid w:val="00727CE8"/>
    <w:rsid w:val="00730B0C"/>
    <w:rsid w:val="0073227C"/>
    <w:rsid w:val="00735533"/>
    <w:rsid w:val="007364B1"/>
    <w:rsid w:val="00736712"/>
    <w:rsid w:val="00737D65"/>
    <w:rsid w:val="00737E77"/>
    <w:rsid w:val="007405CA"/>
    <w:rsid w:val="00745716"/>
    <w:rsid w:val="00747C1E"/>
    <w:rsid w:val="00751E46"/>
    <w:rsid w:val="00755231"/>
    <w:rsid w:val="00760026"/>
    <w:rsid w:val="00760C7D"/>
    <w:rsid w:val="00770D45"/>
    <w:rsid w:val="00771580"/>
    <w:rsid w:val="00774D8F"/>
    <w:rsid w:val="00775857"/>
    <w:rsid w:val="007766FF"/>
    <w:rsid w:val="00776CDE"/>
    <w:rsid w:val="007778CB"/>
    <w:rsid w:val="00780555"/>
    <w:rsid w:val="00780701"/>
    <w:rsid w:val="00781487"/>
    <w:rsid w:val="0078213B"/>
    <w:rsid w:val="00783095"/>
    <w:rsid w:val="007848AF"/>
    <w:rsid w:val="007858E2"/>
    <w:rsid w:val="0078787E"/>
    <w:rsid w:val="00787AE1"/>
    <w:rsid w:val="00787B03"/>
    <w:rsid w:val="00792544"/>
    <w:rsid w:val="00793A38"/>
    <w:rsid w:val="007946F2"/>
    <w:rsid w:val="007948C2"/>
    <w:rsid w:val="00796D28"/>
    <w:rsid w:val="007A02B4"/>
    <w:rsid w:val="007A33C8"/>
    <w:rsid w:val="007A57BE"/>
    <w:rsid w:val="007B2781"/>
    <w:rsid w:val="007B360A"/>
    <w:rsid w:val="007B5FA3"/>
    <w:rsid w:val="007B7D05"/>
    <w:rsid w:val="007C3085"/>
    <w:rsid w:val="007D3C34"/>
    <w:rsid w:val="007D56C6"/>
    <w:rsid w:val="007D6B1C"/>
    <w:rsid w:val="007D6CAA"/>
    <w:rsid w:val="007E0C97"/>
    <w:rsid w:val="007F300B"/>
    <w:rsid w:val="007F5126"/>
    <w:rsid w:val="007F588E"/>
    <w:rsid w:val="007F7008"/>
    <w:rsid w:val="00804D4C"/>
    <w:rsid w:val="008066F0"/>
    <w:rsid w:val="00806E3B"/>
    <w:rsid w:val="00806F2C"/>
    <w:rsid w:val="00807792"/>
    <w:rsid w:val="00807AA5"/>
    <w:rsid w:val="00807B1F"/>
    <w:rsid w:val="008108CC"/>
    <w:rsid w:val="00812A0E"/>
    <w:rsid w:val="00815A13"/>
    <w:rsid w:val="00816699"/>
    <w:rsid w:val="008171FA"/>
    <w:rsid w:val="00817A19"/>
    <w:rsid w:val="00825DCC"/>
    <w:rsid w:val="00826A14"/>
    <w:rsid w:val="00830198"/>
    <w:rsid w:val="008308AF"/>
    <w:rsid w:val="008312C0"/>
    <w:rsid w:val="008314C7"/>
    <w:rsid w:val="008315AD"/>
    <w:rsid w:val="00831669"/>
    <w:rsid w:val="00832BB5"/>
    <w:rsid w:val="00834371"/>
    <w:rsid w:val="008360E3"/>
    <w:rsid w:val="00837E62"/>
    <w:rsid w:val="00837F95"/>
    <w:rsid w:val="00842007"/>
    <w:rsid w:val="008517DD"/>
    <w:rsid w:val="008521E4"/>
    <w:rsid w:val="0085508E"/>
    <w:rsid w:val="00857018"/>
    <w:rsid w:val="00860903"/>
    <w:rsid w:val="0086146E"/>
    <w:rsid w:val="0086185E"/>
    <w:rsid w:val="0086247B"/>
    <w:rsid w:val="008638A6"/>
    <w:rsid w:val="00865CE8"/>
    <w:rsid w:val="00870B14"/>
    <w:rsid w:val="00871A6F"/>
    <w:rsid w:val="00872405"/>
    <w:rsid w:val="0087277E"/>
    <w:rsid w:val="0087661F"/>
    <w:rsid w:val="00885EE4"/>
    <w:rsid w:val="008862C7"/>
    <w:rsid w:val="00886334"/>
    <w:rsid w:val="00890529"/>
    <w:rsid w:val="008906AE"/>
    <w:rsid w:val="00892270"/>
    <w:rsid w:val="00895747"/>
    <w:rsid w:val="00896726"/>
    <w:rsid w:val="008A28A9"/>
    <w:rsid w:val="008A31C7"/>
    <w:rsid w:val="008A3205"/>
    <w:rsid w:val="008A3781"/>
    <w:rsid w:val="008A744C"/>
    <w:rsid w:val="008A7475"/>
    <w:rsid w:val="008A76DC"/>
    <w:rsid w:val="008A7771"/>
    <w:rsid w:val="008B013E"/>
    <w:rsid w:val="008B0DC9"/>
    <w:rsid w:val="008B3252"/>
    <w:rsid w:val="008B33FA"/>
    <w:rsid w:val="008B5204"/>
    <w:rsid w:val="008B6FEC"/>
    <w:rsid w:val="008B76AE"/>
    <w:rsid w:val="008C3106"/>
    <w:rsid w:val="008D1BE7"/>
    <w:rsid w:val="008D6436"/>
    <w:rsid w:val="008D6C66"/>
    <w:rsid w:val="008E5057"/>
    <w:rsid w:val="008E6927"/>
    <w:rsid w:val="008E6954"/>
    <w:rsid w:val="008E6DBF"/>
    <w:rsid w:val="008E6F99"/>
    <w:rsid w:val="008E7E21"/>
    <w:rsid w:val="008F102A"/>
    <w:rsid w:val="008F3919"/>
    <w:rsid w:val="008F62CD"/>
    <w:rsid w:val="008F6953"/>
    <w:rsid w:val="00900796"/>
    <w:rsid w:val="0090572E"/>
    <w:rsid w:val="00911EBC"/>
    <w:rsid w:val="00917371"/>
    <w:rsid w:val="0092291A"/>
    <w:rsid w:val="00924F4C"/>
    <w:rsid w:val="00930FD6"/>
    <w:rsid w:val="00931FB7"/>
    <w:rsid w:val="0093328B"/>
    <w:rsid w:val="00934261"/>
    <w:rsid w:val="00934C17"/>
    <w:rsid w:val="009364A1"/>
    <w:rsid w:val="0093691C"/>
    <w:rsid w:val="00941593"/>
    <w:rsid w:val="009420CF"/>
    <w:rsid w:val="009438AF"/>
    <w:rsid w:val="00945D63"/>
    <w:rsid w:val="00945E52"/>
    <w:rsid w:val="00946AB5"/>
    <w:rsid w:val="00946D41"/>
    <w:rsid w:val="00946ED6"/>
    <w:rsid w:val="009510D7"/>
    <w:rsid w:val="00956610"/>
    <w:rsid w:val="00960893"/>
    <w:rsid w:val="00963F5E"/>
    <w:rsid w:val="009644D5"/>
    <w:rsid w:val="00965AF7"/>
    <w:rsid w:val="00970067"/>
    <w:rsid w:val="00972C95"/>
    <w:rsid w:val="00973688"/>
    <w:rsid w:val="00973EC7"/>
    <w:rsid w:val="00981471"/>
    <w:rsid w:val="00982966"/>
    <w:rsid w:val="009832C1"/>
    <w:rsid w:val="0098535B"/>
    <w:rsid w:val="00986E46"/>
    <w:rsid w:val="00992221"/>
    <w:rsid w:val="00992F27"/>
    <w:rsid w:val="009A02BD"/>
    <w:rsid w:val="009A1864"/>
    <w:rsid w:val="009A3496"/>
    <w:rsid w:val="009A44F4"/>
    <w:rsid w:val="009A56A0"/>
    <w:rsid w:val="009A664D"/>
    <w:rsid w:val="009A7B7E"/>
    <w:rsid w:val="009A7DF5"/>
    <w:rsid w:val="009B0446"/>
    <w:rsid w:val="009B1A94"/>
    <w:rsid w:val="009B2E13"/>
    <w:rsid w:val="009B39C7"/>
    <w:rsid w:val="009B4285"/>
    <w:rsid w:val="009B495D"/>
    <w:rsid w:val="009C113A"/>
    <w:rsid w:val="009C31B1"/>
    <w:rsid w:val="009C72F2"/>
    <w:rsid w:val="009D2002"/>
    <w:rsid w:val="009D5926"/>
    <w:rsid w:val="009D7061"/>
    <w:rsid w:val="009E11D2"/>
    <w:rsid w:val="009E1A14"/>
    <w:rsid w:val="009E1ACA"/>
    <w:rsid w:val="009E2848"/>
    <w:rsid w:val="009E2954"/>
    <w:rsid w:val="009E3079"/>
    <w:rsid w:val="009E7140"/>
    <w:rsid w:val="009E7702"/>
    <w:rsid w:val="009F12C7"/>
    <w:rsid w:val="009F1C3B"/>
    <w:rsid w:val="009F205F"/>
    <w:rsid w:val="009F50C5"/>
    <w:rsid w:val="00A00A93"/>
    <w:rsid w:val="00A021CD"/>
    <w:rsid w:val="00A030A7"/>
    <w:rsid w:val="00A04DE5"/>
    <w:rsid w:val="00A0528D"/>
    <w:rsid w:val="00A0606B"/>
    <w:rsid w:val="00A067DC"/>
    <w:rsid w:val="00A078E3"/>
    <w:rsid w:val="00A13ACF"/>
    <w:rsid w:val="00A1455C"/>
    <w:rsid w:val="00A17732"/>
    <w:rsid w:val="00A17C13"/>
    <w:rsid w:val="00A20466"/>
    <w:rsid w:val="00A2072B"/>
    <w:rsid w:val="00A24039"/>
    <w:rsid w:val="00A25067"/>
    <w:rsid w:val="00A3069D"/>
    <w:rsid w:val="00A30BC7"/>
    <w:rsid w:val="00A34443"/>
    <w:rsid w:val="00A344B4"/>
    <w:rsid w:val="00A3489A"/>
    <w:rsid w:val="00A36B6B"/>
    <w:rsid w:val="00A36EB8"/>
    <w:rsid w:val="00A37A27"/>
    <w:rsid w:val="00A40F18"/>
    <w:rsid w:val="00A45112"/>
    <w:rsid w:val="00A47F29"/>
    <w:rsid w:val="00A50039"/>
    <w:rsid w:val="00A502D6"/>
    <w:rsid w:val="00A5291B"/>
    <w:rsid w:val="00A5593C"/>
    <w:rsid w:val="00A56F10"/>
    <w:rsid w:val="00A62405"/>
    <w:rsid w:val="00A648EB"/>
    <w:rsid w:val="00A67946"/>
    <w:rsid w:val="00A75CAB"/>
    <w:rsid w:val="00A76DC1"/>
    <w:rsid w:val="00A80406"/>
    <w:rsid w:val="00A812E2"/>
    <w:rsid w:val="00A8168D"/>
    <w:rsid w:val="00A87E2B"/>
    <w:rsid w:val="00A87F1D"/>
    <w:rsid w:val="00A92020"/>
    <w:rsid w:val="00A943EA"/>
    <w:rsid w:val="00A95162"/>
    <w:rsid w:val="00A96F19"/>
    <w:rsid w:val="00AA0937"/>
    <w:rsid w:val="00AA3E1F"/>
    <w:rsid w:val="00AA5616"/>
    <w:rsid w:val="00AA62CE"/>
    <w:rsid w:val="00AA74E5"/>
    <w:rsid w:val="00AB1CE0"/>
    <w:rsid w:val="00AB254D"/>
    <w:rsid w:val="00AB3705"/>
    <w:rsid w:val="00AB37C9"/>
    <w:rsid w:val="00AB405B"/>
    <w:rsid w:val="00AC118F"/>
    <w:rsid w:val="00AC2817"/>
    <w:rsid w:val="00AC338F"/>
    <w:rsid w:val="00AC3761"/>
    <w:rsid w:val="00AC639F"/>
    <w:rsid w:val="00AD1984"/>
    <w:rsid w:val="00AD2815"/>
    <w:rsid w:val="00AD383C"/>
    <w:rsid w:val="00AD463B"/>
    <w:rsid w:val="00AD4E45"/>
    <w:rsid w:val="00AE25F7"/>
    <w:rsid w:val="00AE2940"/>
    <w:rsid w:val="00AE5653"/>
    <w:rsid w:val="00AE5BF4"/>
    <w:rsid w:val="00AF387B"/>
    <w:rsid w:val="00AF3B83"/>
    <w:rsid w:val="00AF46C3"/>
    <w:rsid w:val="00AF6968"/>
    <w:rsid w:val="00AF7877"/>
    <w:rsid w:val="00B00AC0"/>
    <w:rsid w:val="00B025C5"/>
    <w:rsid w:val="00B02DF4"/>
    <w:rsid w:val="00B02E50"/>
    <w:rsid w:val="00B03723"/>
    <w:rsid w:val="00B04336"/>
    <w:rsid w:val="00B04581"/>
    <w:rsid w:val="00B065FD"/>
    <w:rsid w:val="00B07559"/>
    <w:rsid w:val="00B13DB3"/>
    <w:rsid w:val="00B14BD6"/>
    <w:rsid w:val="00B16D42"/>
    <w:rsid w:val="00B21086"/>
    <w:rsid w:val="00B23101"/>
    <w:rsid w:val="00B257F6"/>
    <w:rsid w:val="00B30577"/>
    <w:rsid w:val="00B31B04"/>
    <w:rsid w:val="00B321BD"/>
    <w:rsid w:val="00B363C4"/>
    <w:rsid w:val="00B36DE9"/>
    <w:rsid w:val="00B376C0"/>
    <w:rsid w:val="00B435FB"/>
    <w:rsid w:val="00B451CA"/>
    <w:rsid w:val="00B46672"/>
    <w:rsid w:val="00B46D8E"/>
    <w:rsid w:val="00B47271"/>
    <w:rsid w:val="00B512E1"/>
    <w:rsid w:val="00B51A22"/>
    <w:rsid w:val="00B54652"/>
    <w:rsid w:val="00B55649"/>
    <w:rsid w:val="00B5616A"/>
    <w:rsid w:val="00B577A6"/>
    <w:rsid w:val="00B620D0"/>
    <w:rsid w:val="00B62638"/>
    <w:rsid w:val="00B65346"/>
    <w:rsid w:val="00B65C8C"/>
    <w:rsid w:val="00B667AE"/>
    <w:rsid w:val="00B70101"/>
    <w:rsid w:val="00B702A2"/>
    <w:rsid w:val="00B715CE"/>
    <w:rsid w:val="00B71935"/>
    <w:rsid w:val="00B71D86"/>
    <w:rsid w:val="00B73A6E"/>
    <w:rsid w:val="00B743A9"/>
    <w:rsid w:val="00B758ED"/>
    <w:rsid w:val="00B75A88"/>
    <w:rsid w:val="00B77303"/>
    <w:rsid w:val="00B836BE"/>
    <w:rsid w:val="00B84B70"/>
    <w:rsid w:val="00B87542"/>
    <w:rsid w:val="00B87660"/>
    <w:rsid w:val="00B87EDC"/>
    <w:rsid w:val="00B91C26"/>
    <w:rsid w:val="00B93BD4"/>
    <w:rsid w:val="00B95E4B"/>
    <w:rsid w:val="00B97925"/>
    <w:rsid w:val="00B97A18"/>
    <w:rsid w:val="00BA24A7"/>
    <w:rsid w:val="00BA34EA"/>
    <w:rsid w:val="00BA360E"/>
    <w:rsid w:val="00BA4377"/>
    <w:rsid w:val="00BA65C6"/>
    <w:rsid w:val="00BB1C37"/>
    <w:rsid w:val="00BB4961"/>
    <w:rsid w:val="00BB577E"/>
    <w:rsid w:val="00BB65D7"/>
    <w:rsid w:val="00BC0372"/>
    <w:rsid w:val="00BC1443"/>
    <w:rsid w:val="00BC18EB"/>
    <w:rsid w:val="00BC388C"/>
    <w:rsid w:val="00BC39A1"/>
    <w:rsid w:val="00BC3EF7"/>
    <w:rsid w:val="00BC4341"/>
    <w:rsid w:val="00BC4E4F"/>
    <w:rsid w:val="00BC5564"/>
    <w:rsid w:val="00BC56C3"/>
    <w:rsid w:val="00BC6327"/>
    <w:rsid w:val="00BC67C9"/>
    <w:rsid w:val="00BC7C08"/>
    <w:rsid w:val="00BD0987"/>
    <w:rsid w:val="00BD0A3F"/>
    <w:rsid w:val="00BD1998"/>
    <w:rsid w:val="00BD2101"/>
    <w:rsid w:val="00BD29C0"/>
    <w:rsid w:val="00BD40E1"/>
    <w:rsid w:val="00BD74A7"/>
    <w:rsid w:val="00BE2ACE"/>
    <w:rsid w:val="00BE635C"/>
    <w:rsid w:val="00BE770C"/>
    <w:rsid w:val="00BF2E91"/>
    <w:rsid w:val="00BF744A"/>
    <w:rsid w:val="00C00337"/>
    <w:rsid w:val="00C0245D"/>
    <w:rsid w:val="00C02C8F"/>
    <w:rsid w:val="00C05718"/>
    <w:rsid w:val="00C10E98"/>
    <w:rsid w:val="00C12FE6"/>
    <w:rsid w:val="00C13E23"/>
    <w:rsid w:val="00C20221"/>
    <w:rsid w:val="00C30907"/>
    <w:rsid w:val="00C30AB4"/>
    <w:rsid w:val="00C34B32"/>
    <w:rsid w:val="00C37D35"/>
    <w:rsid w:val="00C40087"/>
    <w:rsid w:val="00C41297"/>
    <w:rsid w:val="00C4319F"/>
    <w:rsid w:val="00C43B16"/>
    <w:rsid w:val="00C4415B"/>
    <w:rsid w:val="00C46195"/>
    <w:rsid w:val="00C51E9E"/>
    <w:rsid w:val="00C522A3"/>
    <w:rsid w:val="00C562BC"/>
    <w:rsid w:val="00C577AF"/>
    <w:rsid w:val="00C65901"/>
    <w:rsid w:val="00C67285"/>
    <w:rsid w:val="00C67E74"/>
    <w:rsid w:val="00C710E3"/>
    <w:rsid w:val="00C71BC0"/>
    <w:rsid w:val="00C72071"/>
    <w:rsid w:val="00C7434E"/>
    <w:rsid w:val="00C76CD3"/>
    <w:rsid w:val="00C81684"/>
    <w:rsid w:val="00C83AEB"/>
    <w:rsid w:val="00C8722F"/>
    <w:rsid w:val="00C87A09"/>
    <w:rsid w:val="00C9081F"/>
    <w:rsid w:val="00C91B55"/>
    <w:rsid w:val="00C92A6B"/>
    <w:rsid w:val="00C935B4"/>
    <w:rsid w:val="00C93CB7"/>
    <w:rsid w:val="00C93DCA"/>
    <w:rsid w:val="00C953AF"/>
    <w:rsid w:val="00C958BD"/>
    <w:rsid w:val="00C95E37"/>
    <w:rsid w:val="00C960ED"/>
    <w:rsid w:val="00C965DC"/>
    <w:rsid w:val="00C97342"/>
    <w:rsid w:val="00C97F65"/>
    <w:rsid w:val="00CA0CE4"/>
    <w:rsid w:val="00CA52B3"/>
    <w:rsid w:val="00CB1FA6"/>
    <w:rsid w:val="00CB58BB"/>
    <w:rsid w:val="00CB6813"/>
    <w:rsid w:val="00CC0043"/>
    <w:rsid w:val="00CC0071"/>
    <w:rsid w:val="00CC3348"/>
    <w:rsid w:val="00CD1E86"/>
    <w:rsid w:val="00CD26DE"/>
    <w:rsid w:val="00CD3EB0"/>
    <w:rsid w:val="00CD5ADE"/>
    <w:rsid w:val="00CD6BE5"/>
    <w:rsid w:val="00CD72AE"/>
    <w:rsid w:val="00CE2170"/>
    <w:rsid w:val="00CE2360"/>
    <w:rsid w:val="00CE3019"/>
    <w:rsid w:val="00CE352B"/>
    <w:rsid w:val="00CE7B43"/>
    <w:rsid w:val="00CF0734"/>
    <w:rsid w:val="00CF244E"/>
    <w:rsid w:val="00CF632A"/>
    <w:rsid w:val="00CF675B"/>
    <w:rsid w:val="00D00239"/>
    <w:rsid w:val="00D00BBA"/>
    <w:rsid w:val="00D0129E"/>
    <w:rsid w:val="00D06FD6"/>
    <w:rsid w:val="00D11E82"/>
    <w:rsid w:val="00D14DE3"/>
    <w:rsid w:val="00D15170"/>
    <w:rsid w:val="00D1552E"/>
    <w:rsid w:val="00D1781B"/>
    <w:rsid w:val="00D20B92"/>
    <w:rsid w:val="00D22992"/>
    <w:rsid w:val="00D2552A"/>
    <w:rsid w:val="00D26E0E"/>
    <w:rsid w:val="00D27093"/>
    <w:rsid w:val="00D2779A"/>
    <w:rsid w:val="00D30F30"/>
    <w:rsid w:val="00D31360"/>
    <w:rsid w:val="00D3373C"/>
    <w:rsid w:val="00D33EB7"/>
    <w:rsid w:val="00D348AC"/>
    <w:rsid w:val="00D34F31"/>
    <w:rsid w:val="00D3581C"/>
    <w:rsid w:val="00D37CE5"/>
    <w:rsid w:val="00D4031A"/>
    <w:rsid w:val="00D40CC5"/>
    <w:rsid w:val="00D41A47"/>
    <w:rsid w:val="00D43AFE"/>
    <w:rsid w:val="00D43BD1"/>
    <w:rsid w:val="00D45264"/>
    <w:rsid w:val="00D46FA4"/>
    <w:rsid w:val="00D47B89"/>
    <w:rsid w:val="00D50759"/>
    <w:rsid w:val="00D521E6"/>
    <w:rsid w:val="00D52B59"/>
    <w:rsid w:val="00D52EEF"/>
    <w:rsid w:val="00D53A2A"/>
    <w:rsid w:val="00D542A8"/>
    <w:rsid w:val="00D5750D"/>
    <w:rsid w:val="00D6086E"/>
    <w:rsid w:val="00D60B69"/>
    <w:rsid w:val="00D62967"/>
    <w:rsid w:val="00D631C4"/>
    <w:rsid w:val="00D63775"/>
    <w:rsid w:val="00D63F71"/>
    <w:rsid w:val="00D64067"/>
    <w:rsid w:val="00D65125"/>
    <w:rsid w:val="00D66570"/>
    <w:rsid w:val="00D67F17"/>
    <w:rsid w:val="00D70559"/>
    <w:rsid w:val="00D70E43"/>
    <w:rsid w:val="00D7730A"/>
    <w:rsid w:val="00D82D05"/>
    <w:rsid w:val="00D8352F"/>
    <w:rsid w:val="00D92325"/>
    <w:rsid w:val="00D93B01"/>
    <w:rsid w:val="00D9646D"/>
    <w:rsid w:val="00D968A3"/>
    <w:rsid w:val="00D976BC"/>
    <w:rsid w:val="00DA16DF"/>
    <w:rsid w:val="00DA2489"/>
    <w:rsid w:val="00DA3041"/>
    <w:rsid w:val="00DA5D96"/>
    <w:rsid w:val="00DB0FD1"/>
    <w:rsid w:val="00DB1745"/>
    <w:rsid w:val="00DB299F"/>
    <w:rsid w:val="00DB516A"/>
    <w:rsid w:val="00DB689F"/>
    <w:rsid w:val="00DC1F0C"/>
    <w:rsid w:val="00DC2974"/>
    <w:rsid w:val="00DC5B9A"/>
    <w:rsid w:val="00DC66D4"/>
    <w:rsid w:val="00DC723A"/>
    <w:rsid w:val="00DC7A5F"/>
    <w:rsid w:val="00DD1F53"/>
    <w:rsid w:val="00DD2607"/>
    <w:rsid w:val="00DD3B32"/>
    <w:rsid w:val="00DD3BC4"/>
    <w:rsid w:val="00DD5BAF"/>
    <w:rsid w:val="00DE0BEA"/>
    <w:rsid w:val="00DF22E9"/>
    <w:rsid w:val="00DF5BDF"/>
    <w:rsid w:val="00E005B6"/>
    <w:rsid w:val="00E036F7"/>
    <w:rsid w:val="00E04D25"/>
    <w:rsid w:val="00E05C30"/>
    <w:rsid w:val="00E063E1"/>
    <w:rsid w:val="00E07C31"/>
    <w:rsid w:val="00E11BF5"/>
    <w:rsid w:val="00E12838"/>
    <w:rsid w:val="00E1616F"/>
    <w:rsid w:val="00E202BF"/>
    <w:rsid w:val="00E243E8"/>
    <w:rsid w:val="00E25004"/>
    <w:rsid w:val="00E32A52"/>
    <w:rsid w:val="00E3629F"/>
    <w:rsid w:val="00E37F2F"/>
    <w:rsid w:val="00E417D5"/>
    <w:rsid w:val="00E41F17"/>
    <w:rsid w:val="00E45334"/>
    <w:rsid w:val="00E45866"/>
    <w:rsid w:val="00E463E6"/>
    <w:rsid w:val="00E479CD"/>
    <w:rsid w:val="00E5028D"/>
    <w:rsid w:val="00E51646"/>
    <w:rsid w:val="00E53475"/>
    <w:rsid w:val="00E55075"/>
    <w:rsid w:val="00E55109"/>
    <w:rsid w:val="00E554D5"/>
    <w:rsid w:val="00E63053"/>
    <w:rsid w:val="00E633A5"/>
    <w:rsid w:val="00E641F5"/>
    <w:rsid w:val="00E64F13"/>
    <w:rsid w:val="00E652E0"/>
    <w:rsid w:val="00E6592E"/>
    <w:rsid w:val="00E65A07"/>
    <w:rsid w:val="00E713C9"/>
    <w:rsid w:val="00E7251B"/>
    <w:rsid w:val="00E741EA"/>
    <w:rsid w:val="00E817AA"/>
    <w:rsid w:val="00E821E9"/>
    <w:rsid w:val="00E82A56"/>
    <w:rsid w:val="00E839F8"/>
    <w:rsid w:val="00E84386"/>
    <w:rsid w:val="00E903E9"/>
    <w:rsid w:val="00E919AD"/>
    <w:rsid w:val="00E92499"/>
    <w:rsid w:val="00E92934"/>
    <w:rsid w:val="00E95413"/>
    <w:rsid w:val="00E96280"/>
    <w:rsid w:val="00E9737A"/>
    <w:rsid w:val="00E97792"/>
    <w:rsid w:val="00EA0472"/>
    <w:rsid w:val="00EA054B"/>
    <w:rsid w:val="00EA27FB"/>
    <w:rsid w:val="00EA2C65"/>
    <w:rsid w:val="00EA2F5B"/>
    <w:rsid w:val="00EA4C16"/>
    <w:rsid w:val="00EA608A"/>
    <w:rsid w:val="00EA650A"/>
    <w:rsid w:val="00EA7FDB"/>
    <w:rsid w:val="00EB0FD7"/>
    <w:rsid w:val="00EB59A1"/>
    <w:rsid w:val="00EB6AC7"/>
    <w:rsid w:val="00EB7BFE"/>
    <w:rsid w:val="00EC0558"/>
    <w:rsid w:val="00EC0AD7"/>
    <w:rsid w:val="00EC1090"/>
    <w:rsid w:val="00EC18FB"/>
    <w:rsid w:val="00EC21A3"/>
    <w:rsid w:val="00EC2523"/>
    <w:rsid w:val="00EC5E53"/>
    <w:rsid w:val="00EC6447"/>
    <w:rsid w:val="00EC6C0C"/>
    <w:rsid w:val="00ED0D26"/>
    <w:rsid w:val="00ED13D2"/>
    <w:rsid w:val="00ED1C66"/>
    <w:rsid w:val="00ED2DD2"/>
    <w:rsid w:val="00ED355D"/>
    <w:rsid w:val="00ED71DE"/>
    <w:rsid w:val="00ED7508"/>
    <w:rsid w:val="00ED7543"/>
    <w:rsid w:val="00ED7C86"/>
    <w:rsid w:val="00EE1422"/>
    <w:rsid w:val="00EE3E44"/>
    <w:rsid w:val="00EE59B1"/>
    <w:rsid w:val="00EE7A97"/>
    <w:rsid w:val="00EF18EA"/>
    <w:rsid w:val="00EF1D73"/>
    <w:rsid w:val="00EF3432"/>
    <w:rsid w:val="00EF36C3"/>
    <w:rsid w:val="00EF3A78"/>
    <w:rsid w:val="00EF3BEA"/>
    <w:rsid w:val="00EF3E03"/>
    <w:rsid w:val="00F011DB"/>
    <w:rsid w:val="00F01E56"/>
    <w:rsid w:val="00F033D8"/>
    <w:rsid w:val="00F04C14"/>
    <w:rsid w:val="00F04F03"/>
    <w:rsid w:val="00F059AD"/>
    <w:rsid w:val="00F06C7A"/>
    <w:rsid w:val="00F12B3F"/>
    <w:rsid w:val="00F1722C"/>
    <w:rsid w:val="00F25442"/>
    <w:rsid w:val="00F2584B"/>
    <w:rsid w:val="00F2623F"/>
    <w:rsid w:val="00F262CA"/>
    <w:rsid w:val="00F2737F"/>
    <w:rsid w:val="00F27ED7"/>
    <w:rsid w:val="00F30D6C"/>
    <w:rsid w:val="00F30FEC"/>
    <w:rsid w:val="00F32B6F"/>
    <w:rsid w:val="00F32EB5"/>
    <w:rsid w:val="00F371FA"/>
    <w:rsid w:val="00F37E27"/>
    <w:rsid w:val="00F403AF"/>
    <w:rsid w:val="00F40D24"/>
    <w:rsid w:val="00F47F13"/>
    <w:rsid w:val="00F546FA"/>
    <w:rsid w:val="00F553C1"/>
    <w:rsid w:val="00F601BE"/>
    <w:rsid w:val="00F6181C"/>
    <w:rsid w:val="00F7075F"/>
    <w:rsid w:val="00F70C46"/>
    <w:rsid w:val="00F7356A"/>
    <w:rsid w:val="00F74E6C"/>
    <w:rsid w:val="00F7551D"/>
    <w:rsid w:val="00F8011B"/>
    <w:rsid w:val="00F82C39"/>
    <w:rsid w:val="00F86318"/>
    <w:rsid w:val="00F90C48"/>
    <w:rsid w:val="00F91269"/>
    <w:rsid w:val="00F91964"/>
    <w:rsid w:val="00F919FA"/>
    <w:rsid w:val="00F925A5"/>
    <w:rsid w:val="00FA2F7C"/>
    <w:rsid w:val="00FA54F6"/>
    <w:rsid w:val="00FA6744"/>
    <w:rsid w:val="00FB22F1"/>
    <w:rsid w:val="00FB2F09"/>
    <w:rsid w:val="00FB3317"/>
    <w:rsid w:val="00FB3CB6"/>
    <w:rsid w:val="00FB3D6A"/>
    <w:rsid w:val="00FB5340"/>
    <w:rsid w:val="00FB7A98"/>
    <w:rsid w:val="00FC06FC"/>
    <w:rsid w:val="00FC0F1C"/>
    <w:rsid w:val="00FC1089"/>
    <w:rsid w:val="00FC182A"/>
    <w:rsid w:val="00FC3BFE"/>
    <w:rsid w:val="00FC4641"/>
    <w:rsid w:val="00FC51F4"/>
    <w:rsid w:val="00FD05F7"/>
    <w:rsid w:val="00FD086F"/>
    <w:rsid w:val="00FD5266"/>
    <w:rsid w:val="00FD54AD"/>
    <w:rsid w:val="00FD5D85"/>
    <w:rsid w:val="00FE128C"/>
    <w:rsid w:val="00FE2615"/>
    <w:rsid w:val="00FE2E37"/>
    <w:rsid w:val="00FE4DF3"/>
    <w:rsid w:val="00FE5C3F"/>
    <w:rsid w:val="00FE7540"/>
    <w:rsid w:val="00FF1429"/>
    <w:rsid w:val="00FF1670"/>
    <w:rsid w:val="00FF2C1B"/>
    <w:rsid w:val="00FF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8CE"/>
  <w15:chartTrackingRefBased/>
  <w15:docId w15:val="{8354DF48-49BF-40A6-94B7-0528FE25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22A3"/>
    <w:pPr>
      <w:suppressAutoHyphens/>
      <w:autoSpaceDN w:val="0"/>
      <w:textAlignment w:val="baseline"/>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FB7A98"/>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link w:val="Nagwek2Znak"/>
    <w:uiPriority w:val="9"/>
    <w:qFormat/>
    <w:rsid w:val="00FB7A98"/>
    <w:pPr>
      <w:suppressAutoHyphens w:val="0"/>
      <w:autoSpaceDN/>
      <w:spacing w:before="100" w:beforeAutospacing="1" w:after="100" w:afterAutospacing="1"/>
      <w:textAlignment w:val="auto"/>
      <w:outlineLvl w:val="1"/>
    </w:pPr>
    <w:rPr>
      <w:b/>
      <w:bCs/>
      <w:sz w:val="36"/>
      <w:szCs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33EB7"/>
    <w:pPr>
      <w:spacing w:before="100" w:after="119"/>
    </w:pPr>
  </w:style>
  <w:style w:type="paragraph" w:styleId="Podtytu">
    <w:name w:val="Subtitle"/>
    <w:basedOn w:val="Nagwek"/>
    <w:next w:val="Tekstpodstawowy"/>
    <w:link w:val="PodtytuZnak"/>
    <w:qFormat/>
    <w:rsid w:val="00D33EB7"/>
    <w:pPr>
      <w:keepNext/>
      <w:spacing w:before="240" w:after="120"/>
      <w:jc w:val="center"/>
    </w:pPr>
    <w:rPr>
      <w:rFonts w:ascii="Arial" w:eastAsia="Tahoma" w:hAnsi="Arial"/>
      <w:i/>
      <w:iCs/>
      <w:sz w:val="28"/>
      <w:szCs w:val="28"/>
      <w:lang w:eastAsia="zh-CN"/>
    </w:rPr>
  </w:style>
  <w:style w:type="character" w:customStyle="1" w:styleId="PodtytuZnak">
    <w:name w:val="Podtytuł Znak"/>
    <w:link w:val="Podtytu"/>
    <w:rsid w:val="00D33EB7"/>
    <w:rPr>
      <w:rFonts w:ascii="Arial" w:eastAsia="Tahoma" w:hAnsi="Arial" w:cs="Tahoma"/>
      <w:i/>
      <w:iCs/>
      <w:sz w:val="28"/>
      <w:szCs w:val="28"/>
      <w:lang w:eastAsia="zh-CN"/>
    </w:rPr>
  </w:style>
  <w:style w:type="paragraph" w:styleId="Tytu">
    <w:name w:val="Title"/>
    <w:basedOn w:val="Normalny"/>
    <w:next w:val="Podtytu"/>
    <w:link w:val="TytuZnak"/>
    <w:qFormat/>
    <w:rsid w:val="00D33EB7"/>
    <w:pPr>
      <w:widowControl w:val="0"/>
      <w:autoSpaceDE w:val="0"/>
      <w:jc w:val="center"/>
    </w:pPr>
    <w:rPr>
      <w:rFonts w:ascii="Arial" w:eastAsia="Arial" w:hAnsi="Arial"/>
      <w:b/>
      <w:bCs/>
      <w:color w:val="000000"/>
      <w:sz w:val="20"/>
      <w:szCs w:val="20"/>
      <w:lang w:val="x-none" w:eastAsia="ar-SA"/>
    </w:rPr>
  </w:style>
  <w:style w:type="character" w:customStyle="1" w:styleId="TytuZnak">
    <w:name w:val="Tytuł Znak"/>
    <w:link w:val="Tytu"/>
    <w:rsid w:val="00D33EB7"/>
    <w:rPr>
      <w:rFonts w:ascii="Arial" w:eastAsia="Arial" w:hAnsi="Arial" w:cs="Arial"/>
      <w:b/>
      <w:bCs/>
      <w:color w:val="000000"/>
      <w:sz w:val="20"/>
      <w:szCs w:val="20"/>
      <w:lang w:eastAsia="ar-SA"/>
    </w:rPr>
  </w:style>
  <w:style w:type="paragraph" w:customStyle="1" w:styleId="Akapitzlist1">
    <w:name w:val="Akapit z listą1"/>
    <w:aliases w:val="sw tekst,L1,Numerowanie,List Paragraph,Akapit z listą BS,normalny tekst,Normal,Akapit z listą3,Akapit z listą31,Wypunktowanie,Normal2,Adresat stanowisko,Lista num,Kolorowa lista — akcent 11,Bulleted list,lp1,Preambuła,CW_Lis,CW_Lista"/>
    <w:basedOn w:val="Normalny"/>
    <w:link w:val="AkapitzlistZnak"/>
    <w:uiPriority w:val="34"/>
    <w:qFormat/>
    <w:rsid w:val="00D33EB7"/>
    <w:pPr>
      <w:suppressAutoHyphens w:val="0"/>
      <w:autoSpaceDN/>
      <w:spacing w:after="200" w:line="276" w:lineRule="auto"/>
      <w:ind w:left="720"/>
      <w:contextualSpacing/>
      <w:textAlignment w:val="auto"/>
    </w:pPr>
    <w:rPr>
      <w:rFonts w:ascii="Calibri" w:eastAsia="Calibri" w:hAnsi="Calibri"/>
      <w:sz w:val="22"/>
      <w:szCs w:val="22"/>
      <w:lang w:val="x-none" w:eastAsia="en-US"/>
    </w:rPr>
  </w:style>
  <w:style w:type="paragraph" w:styleId="Zwykytekst">
    <w:name w:val="Plain Text"/>
    <w:basedOn w:val="Normalny"/>
    <w:link w:val="ZwykytekstZnak"/>
    <w:rsid w:val="00D33EB7"/>
    <w:pPr>
      <w:suppressAutoHyphens w:val="0"/>
      <w:autoSpaceDN/>
      <w:textAlignment w:val="auto"/>
    </w:pPr>
    <w:rPr>
      <w:rFonts w:ascii="Consolas" w:hAnsi="Consolas"/>
      <w:sz w:val="21"/>
      <w:szCs w:val="21"/>
      <w:lang w:val="x-none" w:eastAsia="x-none"/>
    </w:rPr>
  </w:style>
  <w:style w:type="character" w:customStyle="1" w:styleId="ZwykytekstZnak">
    <w:name w:val="Zwykły tekst Znak"/>
    <w:link w:val="Zwykytekst"/>
    <w:rsid w:val="00D33EB7"/>
    <w:rPr>
      <w:rFonts w:ascii="Consolas" w:eastAsia="Times New Roman" w:hAnsi="Consolas" w:cs="Times New Roman"/>
      <w:sz w:val="21"/>
      <w:szCs w:val="21"/>
    </w:rPr>
  </w:style>
  <w:style w:type="character" w:styleId="Pogrubienie">
    <w:name w:val="Strong"/>
    <w:qFormat/>
    <w:rsid w:val="00D33EB7"/>
    <w:rPr>
      <w:b/>
      <w:bCs/>
    </w:rPr>
  </w:style>
  <w:style w:type="paragraph" w:styleId="Tekstpodstawowywcity3">
    <w:name w:val="Body Text Indent 3"/>
    <w:basedOn w:val="Normalny"/>
    <w:link w:val="Tekstpodstawowywcity3Znak"/>
    <w:uiPriority w:val="99"/>
    <w:unhideWhenUsed/>
    <w:rsid w:val="00D33EB7"/>
    <w:pPr>
      <w:suppressAutoHyphens w:val="0"/>
      <w:autoSpaceDN/>
      <w:spacing w:after="120"/>
      <w:ind w:left="283"/>
      <w:textAlignment w:val="auto"/>
    </w:pPr>
    <w:rPr>
      <w:sz w:val="16"/>
      <w:szCs w:val="16"/>
      <w:lang w:val="x-none"/>
    </w:rPr>
  </w:style>
  <w:style w:type="character" w:customStyle="1" w:styleId="Tekstpodstawowywcity3Znak">
    <w:name w:val="Tekst podstawowy wcięty 3 Znak"/>
    <w:link w:val="Tekstpodstawowywcity3"/>
    <w:uiPriority w:val="99"/>
    <w:rsid w:val="00D33EB7"/>
    <w:rPr>
      <w:rFonts w:ascii="Times New Roman" w:eastAsia="Times New Roman" w:hAnsi="Times New Roman" w:cs="Times New Roman"/>
      <w:sz w:val="16"/>
      <w:szCs w:val="16"/>
      <w:lang w:eastAsia="pl-PL"/>
    </w:rPr>
  </w:style>
  <w:style w:type="paragraph" w:customStyle="1" w:styleId="p1">
    <w:name w:val="p1"/>
    <w:basedOn w:val="Normalny"/>
    <w:rsid w:val="00D33EB7"/>
    <w:pPr>
      <w:suppressAutoHyphens w:val="0"/>
      <w:autoSpaceDN/>
      <w:jc w:val="center"/>
      <w:textAlignment w:val="auto"/>
    </w:pPr>
    <w:rPr>
      <w:rFonts w:ascii="Arial" w:hAnsi="Arial"/>
      <w:b/>
      <w:sz w:val="26"/>
      <w:szCs w:val="20"/>
    </w:rPr>
  </w:style>
  <w:style w:type="paragraph" w:customStyle="1" w:styleId="Zwykytekst1">
    <w:name w:val="Zwykły tekst1"/>
    <w:basedOn w:val="Normalny"/>
    <w:rsid w:val="00D33EB7"/>
    <w:pPr>
      <w:suppressAutoHyphens w:val="0"/>
      <w:autoSpaceDN/>
      <w:textAlignment w:val="auto"/>
    </w:pPr>
    <w:rPr>
      <w:rFonts w:ascii="Courier New" w:hAnsi="Courier New"/>
      <w:sz w:val="20"/>
      <w:szCs w:val="20"/>
    </w:rPr>
  </w:style>
  <w:style w:type="paragraph" w:styleId="Nagwek">
    <w:name w:val="header"/>
    <w:basedOn w:val="Normalny"/>
    <w:link w:val="NagwekZnak"/>
    <w:unhideWhenUsed/>
    <w:rsid w:val="00D33EB7"/>
    <w:pPr>
      <w:tabs>
        <w:tab w:val="center" w:pos="4536"/>
        <w:tab w:val="right" w:pos="9072"/>
      </w:tabs>
    </w:pPr>
    <w:rPr>
      <w:lang w:val="x-none"/>
    </w:rPr>
  </w:style>
  <w:style w:type="character" w:customStyle="1" w:styleId="NagwekZnak">
    <w:name w:val="Nagłówek Znak"/>
    <w:link w:val="Nagwek"/>
    <w:rsid w:val="00D33EB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D33EB7"/>
    <w:pPr>
      <w:spacing w:after="120"/>
    </w:pPr>
    <w:rPr>
      <w:lang w:val="x-none"/>
    </w:rPr>
  </w:style>
  <w:style w:type="character" w:customStyle="1" w:styleId="TekstpodstawowyZnak">
    <w:name w:val="Tekst podstawowy Znak"/>
    <w:link w:val="Tekstpodstawowy"/>
    <w:uiPriority w:val="99"/>
    <w:rsid w:val="00D33EB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33EB7"/>
    <w:pPr>
      <w:suppressAutoHyphens w:val="0"/>
      <w:autoSpaceDN/>
      <w:spacing w:after="120"/>
      <w:ind w:left="283"/>
      <w:textAlignment w:val="auto"/>
    </w:pPr>
    <w:rPr>
      <w:lang w:val="en-US"/>
    </w:rPr>
  </w:style>
  <w:style w:type="character" w:customStyle="1" w:styleId="TekstpodstawowywcityZnak">
    <w:name w:val="Tekst podstawowy wcięty Znak"/>
    <w:link w:val="Tekstpodstawowywcity"/>
    <w:rsid w:val="00D33EB7"/>
    <w:rPr>
      <w:rFonts w:ascii="Times New Roman" w:eastAsia="Times New Roman" w:hAnsi="Times New Roman" w:cs="Times New Roman"/>
      <w:sz w:val="24"/>
      <w:szCs w:val="24"/>
      <w:lang w:val="en-US" w:eastAsia="pl-PL"/>
    </w:rPr>
  </w:style>
  <w:style w:type="paragraph" w:customStyle="1" w:styleId="ZnakZnak1">
    <w:name w:val="Znak Znak1"/>
    <w:basedOn w:val="Normalny"/>
    <w:rsid w:val="00D33EB7"/>
    <w:pPr>
      <w:suppressAutoHyphens w:val="0"/>
      <w:autoSpaceDN/>
      <w:textAlignment w:val="auto"/>
    </w:pPr>
    <w:rPr>
      <w:rFonts w:ascii="Arial" w:hAnsi="Arial" w:cs="Arial"/>
      <w:lang w:val="en-US"/>
    </w:rPr>
  </w:style>
  <w:style w:type="paragraph" w:customStyle="1" w:styleId="Standard">
    <w:name w:val="Standard"/>
    <w:basedOn w:val="Normalny"/>
    <w:rsid w:val="00D33EB7"/>
    <w:pPr>
      <w:widowControl w:val="0"/>
      <w:autoSpaceDE w:val="0"/>
      <w:autoSpaceDN/>
      <w:textAlignment w:val="auto"/>
    </w:pPr>
    <w:rPr>
      <w:szCs w:val="20"/>
    </w:rPr>
  </w:style>
  <w:style w:type="paragraph" w:customStyle="1" w:styleId="ZnakZnakZnakZnak">
    <w:name w:val="Znak Znak Znak Znak"/>
    <w:basedOn w:val="Normalny"/>
    <w:rsid w:val="00591E8B"/>
    <w:pPr>
      <w:suppressAutoHyphens w:val="0"/>
      <w:autoSpaceDN/>
      <w:ind w:firstLine="720"/>
      <w:jc w:val="both"/>
      <w:textAlignment w:val="auto"/>
    </w:pPr>
    <w:rPr>
      <w:b/>
    </w:rPr>
  </w:style>
  <w:style w:type="paragraph" w:styleId="Tekstpodstawowy2">
    <w:name w:val="Body Text 2"/>
    <w:basedOn w:val="Normalny"/>
    <w:link w:val="Tekstpodstawowy2Znak"/>
    <w:uiPriority w:val="99"/>
    <w:unhideWhenUsed/>
    <w:rsid w:val="001D7AE7"/>
    <w:pPr>
      <w:spacing w:after="120" w:line="480" w:lineRule="auto"/>
    </w:pPr>
    <w:rPr>
      <w:lang w:val="x-none" w:eastAsia="x-none"/>
    </w:rPr>
  </w:style>
  <w:style w:type="character" w:customStyle="1" w:styleId="Tekstpodstawowy2Znak">
    <w:name w:val="Tekst podstawowy 2 Znak"/>
    <w:link w:val="Tekstpodstawowy2"/>
    <w:uiPriority w:val="99"/>
    <w:rsid w:val="001D7AE7"/>
    <w:rPr>
      <w:rFonts w:ascii="Times New Roman" w:eastAsia="Times New Roman" w:hAnsi="Times New Roman"/>
      <w:sz w:val="24"/>
      <w:szCs w:val="24"/>
    </w:rPr>
  </w:style>
  <w:style w:type="paragraph" w:customStyle="1" w:styleId="ZnakZnak2">
    <w:name w:val="Znak Znak2"/>
    <w:basedOn w:val="Normalny"/>
    <w:rsid w:val="00190A76"/>
    <w:pPr>
      <w:suppressAutoHyphens w:val="0"/>
      <w:autoSpaceDN/>
      <w:textAlignment w:val="auto"/>
    </w:pPr>
  </w:style>
  <w:style w:type="paragraph" w:customStyle="1" w:styleId="s14">
    <w:name w:val="s14"/>
    <w:basedOn w:val="Normalny"/>
    <w:rsid w:val="00E07C31"/>
    <w:pPr>
      <w:suppressAutoHyphens w:val="0"/>
      <w:autoSpaceDN/>
      <w:spacing w:before="100" w:beforeAutospacing="1" w:after="100" w:afterAutospacing="1"/>
      <w:textAlignment w:val="auto"/>
    </w:pPr>
    <w:rPr>
      <w:rFonts w:eastAsia="Calibri"/>
    </w:rPr>
  </w:style>
  <w:style w:type="character" w:customStyle="1" w:styleId="s13">
    <w:name w:val="s13"/>
    <w:rsid w:val="00E07C31"/>
  </w:style>
  <w:style w:type="paragraph" w:customStyle="1" w:styleId="Bezodstpw1">
    <w:name w:val="Bez odstępów1"/>
    <w:aliases w:val="Tahoma"/>
    <w:basedOn w:val="Normalny"/>
    <w:uiPriority w:val="1"/>
    <w:qFormat/>
    <w:rsid w:val="00EA608A"/>
    <w:pPr>
      <w:suppressAutoHyphens w:val="0"/>
      <w:autoSpaceDN/>
      <w:textAlignment w:val="auto"/>
    </w:pPr>
    <w:rPr>
      <w:rFonts w:ascii="Tahoma" w:eastAsia="Calibri" w:hAnsi="Tahoma" w:cs="Tahoma"/>
      <w:sz w:val="20"/>
      <w:szCs w:val="20"/>
    </w:rPr>
  </w:style>
  <w:style w:type="paragraph" w:styleId="Tekstdymka">
    <w:name w:val="Balloon Text"/>
    <w:basedOn w:val="Normalny"/>
    <w:link w:val="TekstdymkaZnak"/>
    <w:uiPriority w:val="99"/>
    <w:semiHidden/>
    <w:unhideWhenUsed/>
    <w:rsid w:val="003F0A56"/>
    <w:rPr>
      <w:rFonts w:ascii="Segoe UI" w:hAnsi="Segoe UI"/>
      <w:sz w:val="18"/>
      <w:szCs w:val="18"/>
      <w:lang w:val="x-none" w:eastAsia="x-none"/>
    </w:rPr>
  </w:style>
  <w:style w:type="character" w:customStyle="1" w:styleId="TekstdymkaZnak">
    <w:name w:val="Tekst dymka Znak"/>
    <w:link w:val="Tekstdymka"/>
    <w:uiPriority w:val="99"/>
    <w:semiHidden/>
    <w:rsid w:val="003F0A56"/>
    <w:rPr>
      <w:rFonts w:ascii="Segoe UI" w:eastAsia="Times New Roman" w:hAnsi="Segoe UI" w:cs="Segoe UI"/>
      <w:sz w:val="18"/>
      <w:szCs w:val="18"/>
    </w:rPr>
  </w:style>
  <w:style w:type="character" w:styleId="Wyrnieniedelikatne">
    <w:name w:val="Subtle Emphasis"/>
    <w:uiPriority w:val="19"/>
    <w:qFormat/>
    <w:rsid w:val="003F0A56"/>
    <w:rPr>
      <w:i/>
      <w:iCs/>
      <w:color w:val="404040"/>
    </w:rPr>
  </w:style>
  <w:style w:type="numbering" w:styleId="1ai">
    <w:name w:val="Outline List 1"/>
    <w:basedOn w:val="Bezlisty"/>
    <w:rsid w:val="0086185E"/>
    <w:pPr>
      <w:numPr>
        <w:numId w:val="1"/>
      </w:numPr>
    </w:pPr>
  </w:style>
  <w:style w:type="character" w:customStyle="1" w:styleId="StrongEmphasis">
    <w:name w:val="Strong Emphasis"/>
    <w:rsid w:val="00A648EB"/>
    <w:rPr>
      <w:b/>
      <w:bCs/>
    </w:rPr>
  </w:style>
  <w:style w:type="paragraph" w:styleId="Tekstpodstawowy3">
    <w:name w:val="Body Text 3"/>
    <w:basedOn w:val="Normalny"/>
    <w:link w:val="Tekstpodstawowy3Znak"/>
    <w:uiPriority w:val="99"/>
    <w:unhideWhenUsed/>
    <w:rsid w:val="00727CE8"/>
    <w:pPr>
      <w:suppressAutoHyphens w:val="0"/>
      <w:autoSpaceDN/>
      <w:spacing w:after="120" w:line="276" w:lineRule="auto"/>
      <w:textAlignment w:val="auto"/>
    </w:pPr>
    <w:rPr>
      <w:rFonts w:ascii="Calibri" w:eastAsia="Calibri" w:hAnsi="Calibri"/>
      <w:sz w:val="16"/>
      <w:szCs w:val="16"/>
      <w:lang w:val="x-none" w:eastAsia="en-US"/>
    </w:rPr>
  </w:style>
  <w:style w:type="character" w:customStyle="1" w:styleId="Tekstpodstawowy3Znak">
    <w:name w:val="Tekst podstawowy 3 Znak"/>
    <w:link w:val="Tekstpodstawowy3"/>
    <w:uiPriority w:val="99"/>
    <w:rsid w:val="00727CE8"/>
    <w:rPr>
      <w:sz w:val="16"/>
      <w:szCs w:val="16"/>
      <w:lang w:eastAsia="en-US"/>
    </w:rPr>
  </w:style>
  <w:style w:type="character" w:styleId="Hipercze">
    <w:name w:val="Hyperlink"/>
    <w:uiPriority w:val="99"/>
    <w:rsid w:val="00637AEC"/>
    <w:rPr>
      <w:rFonts w:cs="Times New Roman"/>
      <w:color w:val="0000FF"/>
      <w:u w:val="single"/>
    </w:rPr>
  </w:style>
  <w:style w:type="paragraph" w:customStyle="1" w:styleId="Nagwek10">
    <w:name w:val="Nagłówek1"/>
    <w:basedOn w:val="Normalny"/>
    <w:next w:val="Tekstpodstawowy"/>
    <w:uiPriority w:val="99"/>
    <w:rsid w:val="00637AEC"/>
    <w:pPr>
      <w:keepNext/>
      <w:autoSpaceDN/>
      <w:spacing w:before="240" w:after="120"/>
      <w:textAlignment w:val="auto"/>
    </w:pPr>
    <w:rPr>
      <w:rFonts w:ascii="Arial" w:eastAsia="Calibri" w:hAnsi="Arial" w:cs="Arial"/>
      <w:sz w:val="28"/>
      <w:szCs w:val="28"/>
    </w:rPr>
  </w:style>
  <w:style w:type="paragraph" w:customStyle="1" w:styleId="ZnakZnakZnakZnak0">
    <w:name w:val="Znak Znak Znak Znak"/>
    <w:basedOn w:val="Normalny"/>
    <w:rsid w:val="00025AFD"/>
    <w:pPr>
      <w:suppressAutoHyphens w:val="0"/>
      <w:autoSpaceDN/>
      <w:ind w:firstLine="720"/>
      <w:jc w:val="both"/>
      <w:textAlignment w:val="auto"/>
    </w:pPr>
    <w:rPr>
      <w:b/>
    </w:rPr>
  </w:style>
  <w:style w:type="paragraph" w:customStyle="1" w:styleId="Tekstpodstawowy21">
    <w:name w:val="Tekst podstawowy 21"/>
    <w:basedOn w:val="Normalny"/>
    <w:rsid w:val="00B257F6"/>
    <w:pPr>
      <w:spacing w:after="120" w:line="480" w:lineRule="auto"/>
    </w:pPr>
    <w:rPr>
      <w:sz w:val="20"/>
      <w:szCs w:val="20"/>
      <w:lang w:eastAsia="ar-SA"/>
    </w:rPr>
  </w:style>
  <w:style w:type="paragraph" w:customStyle="1" w:styleId="ZnakZnakZnak">
    <w:name w:val="Znak Znak Znak"/>
    <w:basedOn w:val="Normalny"/>
    <w:rsid w:val="00497AEF"/>
    <w:pPr>
      <w:suppressAutoHyphens w:val="0"/>
      <w:autoSpaceDN/>
      <w:textAlignment w:val="auto"/>
    </w:pPr>
  </w:style>
  <w:style w:type="character" w:customStyle="1" w:styleId="Nagwek2Znak">
    <w:name w:val="Nagłówek 2 Znak"/>
    <w:link w:val="Nagwek2"/>
    <w:uiPriority w:val="9"/>
    <w:rsid w:val="00FB7A98"/>
    <w:rPr>
      <w:rFonts w:ascii="Times New Roman" w:eastAsia="Times New Roman" w:hAnsi="Times New Roman"/>
      <w:b/>
      <w:bCs/>
      <w:sz w:val="36"/>
      <w:szCs w:val="36"/>
    </w:rPr>
  </w:style>
  <w:style w:type="character" w:customStyle="1" w:styleId="Nagwek1Znak">
    <w:name w:val="Nagłówek 1 Znak"/>
    <w:link w:val="Nagwek1"/>
    <w:uiPriority w:val="9"/>
    <w:rsid w:val="00FB7A98"/>
    <w:rPr>
      <w:rFonts w:ascii="Calibri Light" w:eastAsia="Times New Roman" w:hAnsi="Calibri Light" w:cs="Times New Roman"/>
      <w:b/>
      <w:bCs/>
      <w:kern w:val="32"/>
      <w:sz w:val="32"/>
      <w:szCs w:val="32"/>
    </w:rPr>
  </w:style>
  <w:style w:type="character" w:customStyle="1" w:styleId="Internetlink">
    <w:name w:val="Internet link"/>
    <w:rsid w:val="00F30FEC"/>
    <w:rPr>
      <w:color w:val="0000FF"/>
      <w:u w:val="single"/>
    </w:rPr>
  </w:style>
  <w:style w:type="paragraph" w:customStyle="1" w:styleId="Tekstpodstawowywcity31">
    <w:name w:val="Tekst podstawowy wcięty 31"/>
    <w:basedOn w:val="Normalny"/>
    <w:rsid w:val="00895747"/>
    <w:pPr>
      <w:autoSpaceDN/>
      <w:ind w:left="922" w:hanging="922"/>
      <w:textAlignment w:val="auto"/>
    </w:pPr>
    <w:rPr>
      <w:rFonts w:ascii="Arial" w:hAnsi="Arial" w:cs="Arial"/>
      <w:i/>
      <w:iCs/>
      <w:color w:val="0000FF"/>
      <w:sz w:val="16"/>
      <w:szCs w:val="16"/>
      <w:lang w:eastAsia="ar-SA"/>
    </w:rPr>
  </w:style>
  <w:style w:type="paragraph" w:styleId="HTML-wstpniesformatowany">
    <w:name w:val="HTML Preformatted"/>
    <w:basedOn w:val="Normalny"/>
    <w:link w:val="HTML-wstpniesformatowanyZnak"/>
    <w:rsid w:val="00F5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sz w:val="20"/>
      <w:szCs w:val="20"/>
      <w:lang w:val="x-none" w:eastAsia="x-none"/>
    </w:rPr>
  </w:style>
  <w:style w:type="character" w:customStyle="1" w:styleId="HTML-wstpniesformatowanyZnak">
    <w:name w:val="HTML - wstępnie sformatowany Znak"/>
    <w:link w:val="HTML-wstpniesformatowany"/>
    <w:rsid w:val="00F553C1"/>
    <w:rPr>
      <w:rFonts w:ascii="Courier New" w:eastAsia="Times New Roman" w:hAnsi="Courier New" w:cs="Courier New"/>
    </w:rPr>
  </w:style>
  <w:style w:type="character" w:customStyle="1" w:styleId="Domylnaczcionkaakapitu1">
    <w:name w:val="Domyślna czcionka akapitu1"/>
    <w:rsid w:val="004C11D5"/>
  </w:style>
  <w:style w:type="character" w:customStyle="1" w:styleId="Uwydatnienie1">
    <w:name w:val="Uwydatnienie1"/>
    <w:rsid w:val="004C11D5"/>
    <w:rPr>
      <w:i/>
      <w:iCs/>
    </w:rPr>
  </w:style>
  <w:style w:type="paragraph" w:customStyle="1" w:styleId="Default">
    <w:name w:val="Default"/>
    <w:rsid w:val="00ED13D2"/>
    <w:pPr>
      <w:autoSpaceDE w:val="0"/>
      <w:autoSpaceDN w:val="0"/>
      <w:adjustRightInd w:val="0"/>
    </w:pPr>
    <w:rPr>
      <w:rFonts w:eastAsia="Times New Roman" w:cs="Calibri"/>
      <w:color w:val="000000"/>
      <w:sz w:val="24"/>
      <w:szCs w:val="24"/>
    </w:rPr>
  </w:style>
  <w:style w:type="character" w:customStyle="1" w:styleId="apple-converted-space">
    <w:name w:val="apple-converted-space"/>
    <w:rsid w:val="00F6181C"/>
  </w:style>
  <w:style w:type="paragraph" w:customStyle="1" w:styleId="Tekstpodstawowy22">
    <w:name w:val="Tekst podstawowy 22"/>
    <w:basedOn w:val="Normalny"/>
    <w:rsid w:val="00D26E0E"/>
    <w:pPr>
      <w:autoSpaceDN/>
      <w:spacing w:after="120" w:line="480" w:lineRule="auto"/>
    </w:pPr>
    <w:rPr>
      <w:sz w:val="20"/>
      <w:szCs w:val="20"/>
      <w:lang w:eastAsia="ar-SA"/>
    </w:rPr>
  </w:style>
  <w:style w:type="character" w:customStyle="1" w:styleId="AkapitzlistZnak">
    <w:name w:val="Akapit z listą Znak"/>
    <w:aliases w:val="sw tekst Znak,L1 Znak,Numerowanie Znak,List Paragraph Znak,Akapit z listą BS Znak,normalny tekst Znak,Normal Znak,Akapit z listą3 Znak,Akapit z listą31 Znak,Wypunktowanie Znak,Normal2 Znak,Adresat stanowisko Znak,Lista num Znak"/>
    <w:link w:val="Akapitzlist1"/>
    <w:uiPriority w:val="34"/>
    <w:qFormat/>
    <w:locked/>
    <w:rsid w:val="003740D4"/>
    <w:rPr>
      <w:sz w:val="22"/>
      <w:szCs w:val="22"/>
      <w:lang w:eastAsia="en-US"/>
    </w:rPr>
  </w:style>
  <w:style w:type="paragraph" w:customStyle="1" w:styleId="Textbody">
    <w:name w:val="Text body"/>
    <w:basedOn w:val="Standard"/>
    <w:rsid w:val="00930FD6"/>
    <w:pPr>
      <w:widowControl/>
      <w:autoSpaceDE/>
      <w:autoSpaceDN w:val="0"/>
      <w:spacing w:after="140" w:line="288" w:lineRule="auto"/>
    </w:pPr>
    <w:rPr>
      <w:kern w:val="3"/>
      <w:szCs w:val="24"/>
      <w:lang w:eastAsia="zh-CN"/>
    </w:rPr>
  </w:style>
  <w:style w:type="character" w:styleId="Uwydatnienie">
    <w:name w:val="Emphasis"/>
    <w:qFormat/>
    <w:rsid w:val="00331BBF"/>
    <w:rPr>
      <w:i/>
      <w:iCs/>
    </w:rPr>
  </w:style>
  <w:style w:type="paragraph" w:styleId="Tekstblokowy">
    <w:name w:val="Block Text"/>
    <w:basedOn w:val="Normalny"/>
    <w:rsid w:val="00D9646D"/>
    <w:pPr>
      <w:tabs>
        <w:tab w:val="left" w:pos="1134"/>
      </w:tabs>
      <w:suppressAutoHyphens w:val="0"/>
      <w:autoSpaceDN/>
      <w:ind w:left="426" w:right="447" w:firstLine="708"/>
      <w:jc w:val="both"/>
      <w:textAlignment w:val="auto"/>
    </w:pPr>
    <w:rPr>
      <w:sz w:val="28"/>
      <w:szCs w:val="20"/>
    </w:rPr>
  </w:style>
  <w:style w:type="paragraph" w:customStyle="1" w:styleId="Normalny1">
    <w:name w:val="Normalny1"/>
    <w:rsid w:val="00462871"/>
    <w:pPr>
      <w:widowControl w:val="0"/>
      <w:suppressAutoHyphens/>
    </w:pPr>
    <w:rPr>
      <w:rFonts w:ascii="Times New Roman" w:eastAsia="SimSun" w:hAnsi="Times New Roman" w:cs="Mangal"/>
      <w:sz w:val="24"/>
      <w:szCs w:val="24"/>
      <w:lang w:eastAsia="hi-IN" w:bidi="hi-IN"/>
    </w:rPr>
  </w:style>
  <w:style w:type="paragraph" w:styleId="Stopka">
    <w:name w:val="footer"/>
    <w:basedOn w:val="Normalny"/>
    <w:link w:val="StopkaZnak"/>
    <w:uiPriority w:val="99"/>
    <w:unhideWhenUsed/>
    <w:rsid w:val="0027487C"/>
    <w:pPr>
      <w:tabs>
        <w:tab w:val="center" w:pos="4536"/>
        <w:tab w:val="right" w:pos="9072"/>
      </w:tabs>
    </w:pPr>
  </w:style>
  <w:style w:type="character" w:customStyle="1" w:styleId="StopkaZnak">
    <w:name w:val="Stopka Znak"/>
    <w:link w:val="Stopka"/>
    <w:uiPriority w:val="99"/>
    <w:rsid w:val="0027487C"/>
    <w:rPr>
      <w:rFonts w:ascii="Times New Roman" w:eastAsia="Times New Roman" w:hAnsi="Times New Roman"/>
      <w:sz w:val="24"/>
      <w:szCs w:val="24"/>
    </w:rPr>
  </w:style>
  <w:style w:type="paragraph" w:customStyle="1" w:styleId="Akapitzlist10">
    <w:name w:val="Akapit z listą1"/>
    <w:basedOn w:val="Normalny"/>
    <w:rsid w:val="00D968A3"/>
    <w:pPr>
      <w:suppressAutoHyphens w:val="0"/>
      <w:autoSpaceDN/>
      <w:spacing w:after="200" w:line="276" w:lineRule="auto"/>
      <w:ind w:left="720"/>
      <w:contextualSpacing/>
      <w:textAlignment w:val="auto"/>
    </w:pPr>
    <w:rPr>
      <w:rFonts w:ascii="Calibri" w:hAnsi="Calibri"/>
      <w:sz w:val="22"/>
      <w:szCs w:val="22"/>
      <w:lang w:eastAsia="en-US"/>
    </w:rPr>
  </w:style>
  <w:style w:type="table" w:styleId="Tabela-Siatka">
    <w:name w:val="Table Grid"/>
    <w:basedOn w:val="Standardowy"/>
    <w:uiPriority w:val="39"/>
    <w:rsid w:val="00D63F71"/>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610E36"/>
    <w:pPr>
      <w:ind w:left="720"/>
      <w:contextualSpacing/>
    </w:pPr>
  </w:style>
  <w:style w:type="paragraph" w:styleId="Listanumerowana">
    <w:name w:val="List Number"/>
    <w:basedOn w:val="Normalny"/>
    <w:uiPriority w:val="99"/>
    <w:semiHidden/>
    <w:unhideWhenUsed/>
    <w:rsid w:val="00896726"/>
    <w:pPr>
      <w:numPr>
        <w:numId w:val="12"/>
      </w:numPr>
      <w:tabs>
        <w:tab w:val="clear" w:pos="360"/>
      </w:tabs>
      <w:suppressAutoHyphens w:val="0"/>
      <w:autoSpaceDN/>
      <w:spacing w:after="200" w:line="276" w:lineRule="auto"/>
      <w:ind w:left="0" w:firstLine="0"/>
      <w:contextualSpacing/>
      <w:textAlignment w:val="auto"/>
    </w:pPr>
    <w:rPr>
      <w:rFonts w:ascii="Aptos" w:hAnsi="Apto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5925">
      <w:bodyDiv w:val="1"/>
      <w:marLeft w:val="0"/>
      <w:marRight w:val="0"/>
      <w:marTop w:val="0"/>
      <w:marBottom w:val="0"/>
      <w:divBdr>
        <w:top w:val="none" w:sz="0" w:space="0" w:color="auto"/>
        <w:left w:val="none" w:sz="0" w:space="0" w:color="auto"/>
        <w:bottom w:val="none" w:sz="0" w:space="0" w:color="auto"/>
        <w:right w:val="none" w:sz="0" w:space="0" w:color="auto"/>
      </w:divBdr>
    </w:div>
    <w:div w:id="180508098">
      <w:bodyDiv w:val="1"/>
      <w:marLeft w:val="0"/>
      <w:marRight w:val="0"/>
      <w:marTop w:val="0"/>
      <w:marBottom w:val="0"/>
      <w:divBdr>
        <w:top w:val="none" w:sz="0" w:space="0" w:color="auto"/>
        <w:left w:val="none" w:sz="0" w:space="0" w:color="auto"/>
        <w:bottom w:val="none" w:sz="0" w:space="0" w:color="auto"/>
        <w:right w:val="none" w:sz="0" w:space="0" w:color="auto"/>
      </w:divBdr>
    </w:div>
    <w:div w:id="231160312">
      <w:bodyDiv w:val="1"/>
      <w:marLeft w:val="0"/>
      <w:marRight w:val="0"/>
      <w:marTop w:val="0"/>
      <w:marBottom w:val="0"/>
      <w:divBdr>
        <w:top w:val="none" w:sz="0" w:space="0" w:color="auto"/>
        <w:left w:val="none" w:sz="0" w:space="0" w:color="auto"/>
        <w:bottom w:val="none" w:sz="0" w:space="0" w:color="auto"/>
        <w:right w:val="none" w:sz="0" w:space="0" w:color="auto"/>
      </w:divBdr>
    </w:div>
    <w:div w:id="238558211">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
    <w:div w:id="296182161">
      <w:bodyDiv w:val="1"/>
      <w:marLeft w:val="0"/>
      <w:marRight w:val="0"/>
      <w:marTop w:val="0"/>
      <w:marBottom w:val="0"/>
      <w:divBdr>
        <w:top w:val="none" w:sz="0" w:space="0" w:color="auto"/>
        <w:left w:val="none" w:sz="0" w:space="0" w:color="auto"/>
        <w:bottom w:val="none" w:sz="0" w:space="0" w:color="auto"/>
        <w:right w:val="none" w:sz="0" w:space="0" w:color="auto"/>
      </w:divBdr>
    </w:div>
    <w:div w:id="307587154">
      <w:bodyDiv w:val="1"/>
      <w:marLeft w:val="0"/>
      <w:marRight w:val="0"/>
      <w:marTop w:val="0"/>
      <w:marBottom w:val="0"/>
      <w:divBdr>
        <w:top w:val="none" w:sz="0" w:space="0" w:color="auto"/>
        <w:left w:val="none" w:sz="0" w:space="0" w:color="auto"/>
        <w:bottom w:val="none" w:sz="0" w:space="0" w:color="auto"/>
        <w:right w:val="none" w:sz="0" w:space="0" w:color="auto"/>
      </w:divBdr>
    </w:div>
    <w:div w:id="338430590">
      <w:bodyDiv w:val="1"/>
      <w:marLeft w:val="0"/>
      <w:marRight w:val="0"/>
      <w:marTop w:val="0"/>
      <w:marBottom w:val="0"/>
      <w:divBdr>
        <w:top w:val="none" w:sz="0" w:space="0" w:color="auto"/>
        <w:left w:val="none" w:sz="0" w:space="0" w:color="auto"/>
        <w:bottom w:val="none" w:sz="0" w:space="0" w:color="auto"/>
        <w:right w:val="none" w:sz="0" w:space="0" w:color="auto"/>
      </w:divBdr>
    </w:div>
    <w:div w:id="378361396">
      <w:bodyDiv w:val="1"/>
      <w:marLeft w:val="0"/>
      <w:marRight w:val="0"/>
      <w:marTop w:val="0"/>
      <w:marBottom w:val="0"/>
      <w:divBdr>
        <w:top w:val="none" w:sz="0" w:space="0" w:color="auto"/>
        <w:left w:val="none" w:sz="0" w:space="0" w:color="auto"/>
        <w:bottom w:val="none" w:sz="0" w:space="0" w:color="auto"/>
        <w:right w:val="none" w:sz="0" w:space="0" w:color="auto"/>
      </w:divBdr>
      <w:divsChild>
        <w:div w:id="320545478">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500998713">
              <w:marLeft w:val="0"/>
              <w:marRight w:val="0"/>
              <w:marTop w:val="0"/>
              <w:marBottom w:val="0"/>
              <w:divBdr>
                <w:top w:val="none" w:sz="0" w:space="0" w:color="auto"/>
                <w:left w:val="none" w:sz="0" w:space="0" w:color="auto"/>
                <w:bottom w:val="none" w:sz="0" w:space="0" w:color="auto"/>
                <w:right w:val="none" w:sz="0" w:space="0" w:color="auto"/>
              </w:divBdr>
            </w:div>
            <w:div w:id="1547255559">
              <w:marLeft w:val="0"/>
              <w:marRight w:val="0"/>
              <w:marTop w:val="0"/>
              <w:marBottom w:val="0"/>
              <w:divBdr>
                <w:top w:val="none" w:sz="0" w:space="0" w:color="auto"/>
                <w:left w:val="none" w:sz="0" w:space="0" w:color="auto"/>
                <w:bottom w:val="none" w:sz="0" w:space="0" w:color="auto"/>
                <w:right w:val="none" w:sz="0" w:space="0" w:color="auto"/>
              </w:divBdr>
              <w:divsChild>
                <w:div w:id="251816359">
                  <w:marLeft w:val="0"/>
                  <w:marRight w:val="0"/>
                  <w:marTop w:val="0"/>
                  <w:marBottom w:val="0"/>
                  <w:divBdr>
                    <w:top w:val="none" w:sz="0" w:space="0" w:color="auto"/>
                    <w:left w:val="none" w:sz="0" w:space="0" w:color="auto"/>
                    <w:bottom w:val="none" w:sz="0" w:space="0" w:color="auto"/>
                    <w:right w:val="none" w:sz="0" w:space="0" w:color="auto"/>
                  </w:divBdr>
                </w:div>
                <w:div w:id="396973503">
                  <w:marLeft w:val="0"/>
                  <w:marRight w:val="0"/>
                  <w:marTop w:val="0"/>
                  <w:marBottom w:val="0"/>
                  <w:divBdr>
                    <w:top w:val="none" w:sz="0" w:space="0" w:color="auto"/>
                    <w:left w:val="none" w:sz="0" w:space="0" w:color="auto"/>
                    <w:bottom w:val="none" w:sz="0" w:space="0" w:color="auto"/>
                    <w:right w:val="none" w:sz="0" w:space="0" w:color="auto"/>
                  </w:divBdr>
                </w:div>
                <w:div w:id="585648016">
                  <w:marLeft w:val="0"/>
                  <w:marRight w:val="0"/>
                  <w:marTop w:val="0"/>
                  <w:marBottom w:val="0"/>
                  <w:divBdr>
                    <w:top w:val="none" w:sz="0" w:space="0" w:color="auto"/>
                    <w:left w:val="none" w:sz="0" w:space="0" w:color="auto"/>
                    <w:bottom w:val="none" w:sz="0" w:space="0" w:color="auto"/>
                    <w:right w:val="none" w:sz="0" w:space="0" w:color="auto"/>
                  </w:divBdr>
                </w:div>
                <w:div w:id="648218575">
                  <w:marLeft w:val="0"/>
                  <w:marRight w:val="0"/>
                  <w:marTop w:val="0"/>
                  <w:marBottom w:val="0"/>
                  <w:divBdr>
                    <w:top w:val="none" w:sz="0" w:space="0" w:color="auto"/>
                    <w:left w:val="none" w:sz="0" w:space="0" w:color="auto"/>
                    <w:bottom w:val="none" w:sz="0" w:space="0" w:color="auto"/>
                    <w:right w:val="none" w:sz="0" w:space="0" w:color="auto"/>
                  </w:divBdr>
                </w:div>
                <w:div w:id="1880778276">
                  <w:marLeft w:val="0"/>
                  <w:marRight w:val="0"/>
                  <w:marTop w:val="0"/>
                  <w:marBottom w:val="0"/>
                  <w:divBdr>
                    <w:top w:val="none" w:sz="0" w:space="0" w:color="auto"/>
                    <w:left w:val="none" w:sz="0" w:space="0" w:color="auto"/>
                    <w:bottom w:val="none" w:sz="0" w:space="0" w:color="auto"/>
                    <w:right w:val="none" w:sz="0" w:space="0" w:color="auto"/>
                  </w:divBdr>
                </w:div>
                <w:div w:id="2126995597">
                  <w:marLeft w:val="0"/>
                  <w:marRight w:val="0"/>
                  <w:marTop w:val="0"/>
                  <w:marBottom w:val="0"/>
                  <w:divBdr>
                    <w:top w:val="none" w:sz="0" w:space="0" w:color="auto"/>
                    <w:left w:val="none" w:sz="0" w:space="0" w:color="auto"/>
                    <w:bottom w:val="none" w:sz="0" w:space="0" w:color="auto"/>
                    <w:right w:val="none" w:sz="0" w:space="0" w:color="auto"/>
                  </w:divBdr>
                </w:div>
              </w:divsChild>
            </w:div>
            <w:div w:id="17584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6747">
      <w:bodyDiv w:val="1"/>
      <w:marLeft w:val="0"/>
      <w:marRight w:val="0"/>
      <w:marTop w:val="0"/>
      <w:marBottom w:val="0"/>
      <w:divBdr>
        <w:top w:val="none" w:sz="0" w:space="0" w:color="auto"/>
        <w:left w:val="none" w:sz="0" w:space="0" w:color="auto"/>
        <w:bottom w:val="none" w:sz="0" w:space="0" w:color="auto"/>
        <w:right w:val="none" w:sz="0" w:space="0" w:color="auto"/>
      </w:divBdr>
    </w:div>
    <w:div w:id="551186697">
      <w:bodyDiv w:val="1"/>
      <w:marLeft w:val="0"/>
      <w:marRight w:val="0"/>
      <w:marTop w:val="0"/>
      <w:marBottom w:val="0"/>
      <w:divBdr>
        <w:top w:val="none" w:sz="0" w:space="0" w:color="auto"/>
        <w:left w:val="none" w:sz="0" w:space="0" w:color="auto"/>
        <w:bottom w:val="none" w:sz="0" w:space="0" w:color="auto"/>
        <w:right w:val="none" w:sz="0" w:space="0" w:color="auto"/>
      </w:divBdr>
    </w:div>
    <w:div w:id="594748968">
      <w:bodyDiv w:val="1"/>
      <w:marLeft w:val="0"/>
      <w:marRight w:val="0"/>
      <w:marTop w:val="0"/>
      <w:marBottom w:val="0"/>
      <w:divBdr>
        <w:top w:val="none" w:sz="0" w:space="0" w:color="auto"/>
        <w:left w:val="none" w:sz="0" w:space="0" w:color="auto"/>
        <w:bottom w:val="none" w:sz="0" w:space="0" w:color="auto"/>
        <w:right w:val="none" w:sz="0" w:space="0" w:color="auto"/>
      </w:divBdr>
    </w:div>
    <w:div w:id="743071956">
      <w:bodyDiv w:val="1"/>
      <w:marLeft w:val="0"/>
      <w:marRight w:val="0"/>
      <w:marTop w:val="0"/>
      <w:marBottom w:val="0"/>
      <w:divBdr>
        <w:top w:val="none" w:sz="0" w:space="0" w:color="auto"/>
        <w:left w:val="none" w:sz="0" w:space="0" w:color="auto"/>
        <w:bottom w:val="none" w:sz="0" w:space="0" w:color="auto"/>
        <w:right w:val="none" w:sz="0" w:space="0" w:color="auto"/>
      </w:divBdr>
    </w:div>
    <w:div w:id="748305650">
      <w:bodyDiv w:val="1"/>
      <w:marLeft w:val="0"/>
      <w:marRight w:val="0"/>
      <w:marTop w:val="0"/>
      <w:marBottom w:val="0"/>
      <w:divBdr>
        <w:top w:val="none" w:sz="0" w:space="0" w:color="auto"/>
        <w:left w:val="none" w:sz="0" w:space="0" w:color="auto"/>
        <w:bottom w:val="none" w:sz="0" w:space="0" w:color="auto"/>
        <w:right w:val="none" w:sz="0" w:space="0" w:color="auto"/>
      </w:divBdr>
    </w:div>
    <w:div w:id="773403470">
      <w:bodyDiv w:val="1"/>
      <w:marLeft w:val="0"/>
      <w:marRight w:val="0"/>
      <w:marTop w:val="0"/>
      <w:marBottom w:val="0"/>
      <w:divBdr>
        <w:top w:val="none" w:sz="0" w:space="0" w:color="auto"/>
        <w:left w:val="none" w:sz="0" w:space="0" w:color="auto"/>
        <w:bottom w:val="none" w:sz="0" w:space="0" w:color="auto"/>
        <w:right w:val="none" w:sz="0" w:space="0" w:color="auto"/>
      </w:divBdr>
    </w:div>
    <w:div w:id="808589616">
      <w:bodyDiv w:val="1"/>
      <w:marLeft w:val="0"/>
      <w:marRight w:val="0"/>
      <w:marTop w:val="0"/>
      <w:marBottom w:val="0"/>
      <w:divBdr>
        <w:top w:val="none" w:sz="0" w:space="0" w:color="auto"/>
        <w:left w:val="none" w:sz="0" w:space="0" w:color="auto"/>
        <w:bottom w:val="none" w:sz="0" w:space="0" w:color="auto"/>
        <w:right w:val="none" w:sz="0" w:space="0" w:color="auto"/>
      </w:divBdr>
    </w:div>
    <w:div w:id="840462450">
      <w:bodyDiv w:val="1"/>
      <w:marLeft w:val="0"/>
      <w:marRight w:val="0"/>
      <w:marTop w:val="0"/>
      <w:marBottom w:val="0"/>
      <w:divBdr>
        <w:top w:val="none" w:sz="0" w:space="0" w:color="auto"/>
        <w:left w:val="none" w:sz="0" w:space="0" w:color="auto"/>
        <w:bottom w:val="none" w:sz="0" w:space="0" w:color="auto"/>
        <w:right w:val="none" w:sz="0" w:space="0" w:color="auto"/>
      </w:divBdr>
    </w:div>
    <w:div w:id="846863732">
      <w:bodyDiv w:val="1"/>
      <w:marLeft w:val="0"/>
      <w:marRight w:val="0"/>
      <w:marTop w:val="0"/>
      <w:marBottom w:val="0"/>
      <w:divBdr>
        <w:top w:val="none" w:sz="0" w:space="0" w:color="auto"/>
        <w:left w:val="none" w:sz="0" w:space="0" w:color="auto"/>
        <w:bottom w:val="none" w:sz="0" w:space="0" w:color="auto"/>
        <w:right w:val="none" w:sz="0" w:space="0" w:color="auto"/>
      </w:divBdr>
    </w:div>
    <w:div w:id="865677578">
      <w:bodyDiv w:val="1"/>
      <w:marLeft w:val="0"/>
      <w:marRight w:val="0"/>
      <w:marTop w:val="0"/>
      <w:marBottom w:val="0"/>
      <w:divBdr>
        <w:top w:val="none" w:sz="0" w:space="0" w:color="auto"/>
        <w:left w:val="none" w:sz="0" w:space="0" w:color="auto"/>
        <w:bottom w:val="none" w:sz="0" w:space="0" w:color="auto"/>
        <w:right w:val="none" w:sz="0" w:space="0" w:color="auto"/>
      </w:divBdr>
    </w:div>
    <w:div w:id="1233273925">
      <w:bodyDiv w:val="1"/>
      <w:marLeft w:val="0"/>
      <w:marRight w:val="0"/>
      <w:marTop w:val="0"/>
      <w:marBottom w:val="0"/>
      <w:divBdr>
        <w:top w:val="none" w:sz="0" w:space="0" w:color="auto"/>
        <w:left w:val="none" w:sz="0" w:space="0" w:color="auto"/>
        <w:bottom w:val="none" w:sz="0" w:space="0" w:color="auto"/>
        <w:right w:val="none" w:sz="0" w:space="0" w:color="auto"/>
      </w:divBdr>
    </w:div>
    <w:div w:id="1339621593">
      <w:bodyDiv w:val="1"/>
      <w:marLeft w:val="0"/>
      <w:marRight w:val="0"/>
      <w:marTop w:val="0"/>
      <w:marBottom w:val="0"/>
      <w:divBdr>
        <w:top w:val="none" w:sz="0" w:space="0" w:color="auto"/>
        <w:left w:val="none" w:sz="0" w:space="0" w:color="auto"/>
        <w:bottom w:val="none" w:sz="0" w:space="0" w:color="auto"/>
        <w:right w:val="none" w:sz="0" w:space="0" w:color="auto"/>
      </w:divBdr>
    </w:div>
    <w:div w:id="1534728830">
      <w:bodyDiv w:val="1"/>
      <w:marLeft w:val="0"/>
      <w:marRight w:val="0"/>
      <w:marTop w:val="0"/>
      <w:marBottom w:val="0"/>
      <w:divBdr>
        <w:top w:val="none" w:sz="0" w:space="0" w:color="auto"/>
        <w:left w:val="none" w:sz="0" w:space="0" w:color="auto"/>
        <w:bottom w:val="none" w:sz="0" w:space="0" w:color="auto"/>
        <w:right w:val="none" w:sz="0" w:space="0" w:color="auto"/>
      </w:divBdr>
    </w:div>
    <w:div w:id="1551071250">
      <w:bodyDiv w:val="1"/>
      <w:marLeft w:val="0"/>
      <w:marRight w:val="0"/>
      <w:marTop w:val="0"/>
      <w:marBottom w:val="0"/>
      <w:divBdr>
        <w:top w:val="none" w:sz="0" w:space="0" w:color="auto"/>
        <w:left w:val="none" w:sz="0" w:space="0" w:color="auto"/>
        <w:bottom w:val="none" w:sz="0" w:space="0" w:color="auto"/>
        <w:right w:val="none" w:sz="0" w:space="0" w:color="auto"/>
      </w:divBdr>
    </w:div>
    <w:div w:id="1579637589">
      <w:bodyDiv w:val="1"/>
      <w:marLeft w:val="0"/>
      <w:marRight w:val="0"/>
      <w:marTop w:val="0"/>
      <w:marBottom w:val="0"/>
      <w:divBdr>
        <w:top w:val="none" w:sz="0" w:space="0" w:color="auto"/>
        <w:left w:val="none" w:sz="0" w:space="0" w:color="auto"/>
        <w:bottom w:val="none" w:sz="0" w:space="0" w:color="auto"/>
        <w:right w:val="none" w:sz="0" w:space="0" w:color="auto"/>
      </w:divBdr>
    </w:div>
    <w:div w:id="1596210022">
      <w:bodyDiv w:val="1"/>
      <w:marLeft w:val="0"/>
      <w:marRight w:val="0"/>
      <w:marTop w:val="0"/>
      <w:marBottom w:val="0"/>
      <w:divBdr>
        <w:top w:val="none" w:sz="0" w:space="0" w:color="auto"/>
        <w:left w:val="none" w:sz="0" w:space="0" w:color="auto"/>
        <w:bottom w:val="none" w:sz="0" w:space="0" w:color="auto"/>
        <w:right w:val="none" w:sz="0" w:space="0" w:color="auto"/>
      </w:divBdr>
    </w:div>
    <w:div w:id="1650359940">
      <w:bodyDiv w:val="1"/>
      <w:marLeft w:val="0"/>
      <w:marRight w:val="0"/>
      <w:marTop w:val="0"/>
      <w:marBottom w:val="0"/>
      <w:divBdr>
        <w:top w:val="none" w:sz="0" w:space="0" w:color="auto"/>
        <w:left w:val="none" w:sz="0" w:space="0" w:color="auto"/>
        <w:bottom w:val="none" w:sz="0" w:space="0" w:color="auto"/>
        <w:right w:val="none" w:sz="0" w:space="0" w:color="auto"/>
      </w:divBdr>
    </w:div>
    <w:div w:id="1674064329">
      <w:bodyDiv w:val="1"/>
      <w:marLeft w:val="0"/>
      <w:marRight w:val="0"/>
      <w:marTop w:val="0"/>
      <w:marBottom w:val="0"/>
      <w:divBdr>
        <w:top w:val="none" w:sz="0" w:space="0" w:color="auto"/>
        <w:left w:val="none" w:sz="0" w:space="0" w:color="auto"/>
        <w:bottom w:val="none" w:sz="0" w:space="0" w:color="auto"/>
        <w:right w:val="none" w:sz="0" w:space="0" w:color="auto"/>
      </w:divBdr>
    </w:div>
    <w:div w:id="1754668271">
      <w:bodyDiv w:val="1"/>
      <w:marLeft w:val="0"/>
      <w:marRight w:val="0"/>
      <w:marTop w:val="0"/>
      <w:marBottom w:val="0"/>
      <w:divBdr>
        <w:top w:val="none" w:sz="0" w:space="0" w:color="auto"/>
        <w:left w:val="none" w:sz="0" w:space="0" w:color="auto"/>
        <w:bottom w:val="none" w:sz="0" w:space="0" w:color="auto"/>
        <w:right w:val="none" w:sz="0" w:space="0" w:color="auto"/>
      </w:divBdr>
    </w:div>
    <w:div w:id="1996495394">
      <w:bodyDiv w:val="1"/>
      <w:marLeft w:val="0"/>
      <w:marRight w:val="0"/>
      <w:marTop w:val="0"/>
      <w:marBottom w:val="0"/>
      <w:divBdr>
        <w:top w:val="none" w:sz="0" w:space="0" w:color="auto"/>
        <w:left w:val="none" w:sz="0" w:space="0" w:color="auto"/>
        <w:bottom w:val="none" w:sz="0" w:space="0" w:color="auto"/>
        <w:right w:val="none" w:sz="0" w:space="0" w:color="auto"/>
      </w:divBdr>
    </w:div>
    <w:div w:id="20450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10707</Words>
  <Characters>64247</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74805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Arek Dębicki</dc:creator>
  <cp:keywords/>
  <cp:lastModifiedBy>Konto Microsoft</cp:lastModifiedBy>
  <cp:revision>3</cp:revision>
  <cp:lastPrinted>2025-08-26T08:10:00Z</cp:lastPrinted>
  <dcterms:created xsi:type="dcterms:W3CDTF">2026-02-11T13:09:00Z</dcterms:created>
  <dcterms:modified xsi:type="dcterms:W3CDTF">2026-02-11T13:12:00Z</dcterms:modified>
</cp:coreProperties>
</file>