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4C06779E" w:rsidR="00564B52" w:rsidRDefault="00EE5244" w:rsidP="00EE5244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PRODUKTOW FARMACEUTYCZNYCH</w:t>
      </w:r>
    </w:p>
    <w:p w14:paraId="22173E0F" w14:textId="46073E0F" w:rsidR="00EE5244" w:rsidRPr="00D11BA3" w:rsidRDefault="00EE5244" w:rsidP="00EE5244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70/2026/PN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6ED18E0F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  <w:r w:rsidR="00EE5244">
        <w:rPr>
          <w:rFonts w:ascii="Verdana" w:hAnsi="Verdana"/>
          <w:sz w:val="16"/>
          <w:szCs w:val="16"/>
        </w:rPr>
        <w:t>, zgodnie z art. 132 Pzp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5F2D25E" w14:textId="77777777" w:rsidR="00EE5244" w:rsidRPr="00D11BA3" w:rsidRDefault="00EE5244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5D8D97A8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EE5244">
        <w:rPr>
          <w:rFonts w:ascii="Verdana" w:hAnsi="Verdana"/>
          <w:sz w:val="16"/>
          <w:szCs w:val="16"/>
        </w:rPr>
        <w:t>6</w:t>
      </w:r>
      <w:r w:rsidR="00564B52" w:rsidRPr="00D11BA3">
        <w:rPr>
          <w:rFonts w:ascii="Verdana" w:hAnsi="Verdana"/>
          <w:sz w:val="16"/>
          <w:szCs w:val="16"/>
        </w:rPr>
        <w:t> </w:t>
      </w:r>
    </w:p>
    <w:p w14:paraId="540F1A98" w14:textId="77777777" w:rsidR="00EE5244" w:rsidRDefault="00EE5244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2D0CEA4D" w:rsidR="003B0BA4" w:rsidRDefault="00564B52" w:rsidP="00EE5244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EE5244">
        <w:rPr>
          <w:rFonts w:ascii="Verdana" w:hAnsi="Verdana"/>
          <w:sz w:val="16"/>
          <w:szCs w:val="16"/>
        </w:rPr>
        <w:t>dostawa produktów farmaceutycznych w 86 częściach.</w:t>
      </w:r>
    </w:p>
    <w:p w14:paraId="74D327D7" w14:textId="322B68DF" w:rsidR="00EE5244" w:rsidRPr="00EE5244" w:rsidRDefault="00564B52" w:rsidP="00EE524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EE524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 w:rsidRPr="00EE5244">
        <w:rPr>
          <w:rFonts w:ascii="Verdana" w:hAnsi="Verdana"/>
          <w:sz w:val="16"/>
          <w:szCs w:val="16"/>
        </w:rPr>
        <w:t xml:space="preserve"> </w:t>
      </w:r>
    </w:p>
    <w:p w14:paraId="4495AF4D" w14:textId="3668FD88" w:rsidR="00EE5244" w:rsidRPr="00EE5244" w:rsidRDefault="00EE5244" w:rsidP="00EE5244">
      <w:pPr>
        <w:pStyle w:val="Akapitzlist"/>
        <w:spacing w:after="0" w:line="36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EE5244">
        <w:rPr>
          <w:rFonts w:ascii="Verdana" w:eastAsia="Calibri" w:hAnsi="Verdana" w:cs="Times New Roman"/>
          <w:b/>
          <w:bCs/>
          <w:sz w:val="16"/>
          <w:szCs w:val="16"/>
        </w:rPr>
        <w:t xml:space="preserve">33000000-0 </w:t>
      </w:r>
      <w:r w:rsidRPr="00EE5244">
        <w:rPr>
          <w:rFonts w:ascii="Verdana" w:eastAsia="Calibri" w:hAnsi="Verdana" w:cs="Times New Roman"/>
          <w:sz w:val="16"/>
          <w:szCs w:val="16"/>
        </w:rPr>
        <w:t>Urządzenia medyczne, farmaceutyki i produkty do pielęgnacji ciała</w:t>
      </w:r>
    </w:p>
    <w:p w14:paraId="3D72F636" w14:textId="77777777" w:rsidR="00EE5244" w:rsidRPr="00EE5244" w:rsidRDefault="00EE5244" w:rsidP="00EE5244">
      <w:pPr>
        <w:spacing w:after="0" w:line="360" w:lineRule="auto"/>
        <w:ind w:left="72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EE5244">
        <w:rPr>
          <w:rFonts w:ascii="Verdana" w:eastAsia="Calibri" w:hAnsi="Verdana" w:cs="Times New Roman"/>
          <w:b/>
          <w:bCs/>
          <w:sz w:val="16"/>
          <w:szCs w:val="16"/>
        </w:rPr>
        <w:t xml:space="preserve">33141000-0 </w:t>
      </w:r>
      <w:r w:rsidRPr="00EE5244">
        <w:rPr>
          <w:rFonts w:ascii="Verdana" w:eastAsia="Calibri" w:hAnsi="Verdana" w:cs="Times New Roman"/>
          <w:sz w:val="16"/>
          <w:szCs w:val="16"/>
        </w:rPr>
        <w:t>Jednorazowe niechemiczne artykuły medyczne i hematologiczne</w:t>
      </w:r>
    </w:p>
    <w:p w14:paraId="5AB7510F" w14:textId="7E5C5C44" w:rsidR="00C43F53" w:rsidRPr="00EE5244" w:rsidRDefault="00C43F53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E5244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0FFDDF99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EE5244">
        <w:rPr>
          <w:rFonts w:ascii="Verdana" w:hAnsi="Verdana"/>
          <w:sz w:val="16"/>
          <w:szCs w:val="16"/>
        </w:rPr>
        <w:t xml:space="preserve">12 </w:t>
      </w:r>
      <w:r w:rsidRPr="00D11BA3">
        <w:rPr>
          <w:rFonts w:ascii="Verdana" w:hAnsi="Verdana"/>
          <w:sz w:val="16"/>
          <w:szCs w:val="16"/>
        </w:rPr>
        <w:t xml:space="preserve"> miesięcy</w:t>
      </w:r>
      <w:r w:rsidR="00EE5244">
        <w:rPr>
          <w:rFonts w:ascii="Verdana" w:hAnsi="Verdana"/>
          <w:sz w:val="16"/>
          <w:szCs w:val="16"/>
        </w:rPr>
        <w:t xml:space="preserve"> (do 08.05.2027)</w:t>
      </w:r>
      <w:r w:rsidRPr="00D11BA3">
        <w:rPr>
          <w:rFonts w:ascii="Verdana" w:hAnsi="Verdana"/>
          <w:sz w:val="16"/>
          <w:szCs w:val="16"/>
        </w:rPr>
        <w:t xml:space="preserve"> 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866CDF5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</w:t>
      </w:r>
      <w:r w:rsidRPr="005C0DFC">
        <w:rPr>
          <w:rFonts w:ascii="Verdana" w:hAnsi="Verdana"/>
          <w:sz w:val="16"/>
          <w:szCs w:val="16"/>
        </w:rPr>
        <w:lastRenderedPageBreak/>
        <w:t xml:space="preserve">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0ED4B3A1" w:rsidR="00992DAA" w:rsidRPr="009B1261" w:rsidRDefault="00EA747A" w:rsidP="009B126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B1261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9B1261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9B1261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="00C602B5" w:rsidRPr="009B1261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9B1261">
        <w:rPr>
          <w:rFonts w:ascii="Verdana" w:hAnsi="Verdana"/>
          <w:sz w:val="16"/>
          <w:szCs w:val="16"/>
        </w:rPr>
        <w:t>. O</w:t>
      </w:r>
      <w:r w:rsidR="00564B52" w:rsidRPr="009B1261">
        <w:rPr>
          <w:rFonts w:ascii="Verdana" w:hAnsi="Verdana"/>
          <w:sz w:val="16"/>
          <w:szCs w:val="16"/>
        </w:rPr>
        <w:t>świadczenie</w:t>
      </w:r>
      <w:r w:rsidR="00564B52" w:rsidRPr="009B1261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9B1261">
        <w:rPr>
          <w:rFonts w:ascii="Verdana" w:hAnsi="Verdana"/>
          <w:sz w:val="16"/>
          <w:szCs w:val="16"/>
        </w:rPr>
        <w:t xml:space="preserve">należy złożyć </w:t>
      </w:r>
      <w:r w:rsidR="00564B52" w:rsidRPr="009B1261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 w:rsidRPr="009B1261">
        <w:rPr>
          <w:rFonts w:ascii="Verdana" w:hAnsi="Verdana"/>
          <w:sz w:val="16"/>
          <w:szCs w:val="16"/>
        </w:rPr>
        <w:t xml:space="preserve"> oraz </w:t>
      </w:r>
      <w:r w:rsidR="003C76E4" w:rsidRPr="009B1261">
        <w:rPr>
          <w:rFonts w:ascii="Verdana" w:hAnsi="Verdana"/>
          <w:b/>
          <w:bCs/>
          <w:sz w:val="16"/>
          <w:szCs w:val="16"/>
        </w:rPr>
        <w:t>przedmiotowe środki dowodowe</w:t>
      </w:r>
      <w:r w:rsidR="009B1261" w:rsidRPr="009B1261">
        <w:rPr>
          <w:rFonts w:ascii="Verdana" w:hAnsi="Verdana"/>
          <w:b/>
          <w:bCs/>
          <w:sz w:val="16"/>
          <w:szCs w:val="16"/>
        </w:rPr>
        <w:t xml:space="preserve"> </w:t>
      </w:r>
      <w:r w:rsidR="009B1261" w:rsidRPr="009B1261">
        <w:rPr>
          <w:rFonts w:ascii="Verdana" w:hAnsi="Verdana"/>
          <w:sz w:val="16"/>
          <w:szCs w:val="16"/>
        </w:rPr>
        <w:t>(w</w:t>
      </w:r>
      <w:r w:rsidR="009B1261" w:rsidRPr="009B1261">
        <w:rPr>
          <w:rFonts w:ascii="Verdana" w:hAnsi="Verdana"/>
          <w:sz w:val="16"/>
          <w:szCs w:val="16"/>
        </w:rPr>
        <w:t xml:space="preserve"> przypadku zaoferowania rozwiązań równoważnych – innych niż określone w SWZ – do oferty należy dołączyć dokumenty potwierdzające, że zastosowane rozwiązania równoważne spełniają wymogi Zamawiającego np. opisy, karty katalogowe, karty techniczne)</w:t>
      </w:r>
      <w:r w:rsidR="003C76E4" w:rsidRPr="009B1261">
        <w:rPr>
          <w:rFonts w:ascii="Verdana" w:hAnsi="Verdana"/>
          <w:sz w:val="16"/>
          <w:szCs w:val="16"/>
        </w:rPr>
        <w:t xml:space="preserve">: </w:t>
      </w:r>
      <w:r w:rsidR="00EE5244" w:rsidRPr="009B1261">
        <w:rPr>
          <w:rFonts w:ascii="Verdana" w:hAnsi="Verdana"/>
          <w:sz w:val="16"/>
          <w:szCs w:val="16"/>
        </w:rPr>
        <w:t>brak.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65DEC540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lastRenderedPageBreak/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 xml:space="preserve">– składa informację z odpowiedniego rejestru zawierającego informacje o jego beneficjentach rzeczywistych albo w przypadku braku takiego rejestru, inny </w:t>
      </w:r>
      <w:r w:rsidRPr="00D77D31">
        <w:rPr>
          <w:rFonts w:ascii="Verdana" w:hAnsi="Verdana"/>
          <w:sz w:val="16"/>
          <w:szCs w:val="16"/>
        </w:rPr>
        <w:lastRenderedPageBreak/>
        <w:t>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0FB2A106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środków dowodowych.</w:t>
      </w:r>
    </w:p>
    <w:p w14:paraId="40E5AE08" w14:textId="41394D61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</w:t>
      </w:r>
      <w:r w:rsidRPr="00B505E5">
        <w:rPr>
          <w:rFonts w:ascii="Verdana" w:hAnsi="Verdana"/>
          <w:sz w:val="16"/>
          <w:szCs w:val="16"/>
        </w:rPr>
        <w:t xml:space="preserve">środków dowodowych lub złożone </w:t>
      </w:r>
      <w:r>
        <w:rPr>
          <w:rFonts w:ascii="Verdana" w:hAnsi="Verdana"/>
          <w:sz w:val="16"/>
          <w:szCs w:val="16"/>
        </w:rPr>
        <w:t xml:space="preserve">podmiotowe </w:t>
      </w:r>
      <w:r w:rsidRPr="00B505E5">
        <w:rPr>
          <w:rFonts w:ascii="Verdana" w:hAnsi="Verdana"/>
          <w:sz w:val="16"/>
          <w:szCs w:val="16"/>
        </w:rPr>
        <w:t xml:space="preserve">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36D0524C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EE5244">
        <w:rPr>
          <w:rFonts w:ascii="Verdana" w:hAnsi="Verdana"/>
          <w:sz w:val="16"/>
          <w:szCs w:val="16"/>
        </w:rPr>
        <w:t>25.03.2026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EE5244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1B6BA1DF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EE5244">
        <w:rPr>
          <w:rFonts w:ascii="Verdana" w:hAnsi="Verdana"/>
          <w:sz w:val="16"/>
          <w:szCs w:val="16"/>
        </w:rPr>
        <w:t>25.03.2026 r.</w:t>
      </w:r>
      <w:r w:rsidR="00F70930">
        <w:rPr>
          <w:rFonts w:ascii="Verdana" w:hAnsi="Verdana"/>
          <w:sz w:val="16"/>
          <w:szCs w:val="16"/>
        </w:rPr>
        <w:t xml:space="preserve"> 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EE5244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0134E6EA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lastRenderedPageBreak/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7E15CED0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57EC0770" w14:textId="6A92851D" w:rsidR="009B1261" w:rsidRPr="009B1261" w:rsidRDefault="00564B52" w:rsidP="009B126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</w:t>
      </w:r>
      <w:r w:rsidR="009B1261">
        <w:rPr>
          <w:rFonts w:ascii="Verdana" w:hAnsi="Verdana"/>
          <w:sz w:val="16"/>
          <w:szCs w:val="16"/>
        </w:rPr>
        <w:t>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eli </w:t>
      </w:r>
      <w:r w:rsidRPr="00563596">
        <w:rPr>
          <w:rFonts w:ascii="Verdana" w:hAnsi="Verdana"/>
          <w:sz w:val="16"/>
          <w:szCs w:val="16"/>
        </w:rPr>
        <w:lastRenderedPageBreak/>
        <w:t>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17293030" w:rsidR="00564B52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</w:t>
      </w:r>
      <w:r w:rsidR="009B1261">
        <w:rPr>
          <w:rFonts w:ascii="Verdana" w:hAnsi="Verdana"/>
          <w:sz w:val="16"/>
          <w:szCs w:val="16"/>
        </w:rPr>
        <w:t>;</w:t>
      </w:r>
    </w:p>
    <w:p w14:paraId="50F3998B" w14:textId="0267BABB" w:rsidR="009B1261" w:rsidRPr="00563596" w:rsidRDefault="009B1261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zgodnie z </w:t>
      </w:r>
      <w:r w:rsidRPr="009B1261">
        <w:rPr>
          <w:rFonts w:ascii="Verdana" w:hAnsi="Verdana"/>
          <w:sz w:val="16"/>
          <w:szCs w:val="16"/>
        </w:rPr>
        <w:t xml:space="preserve">art. 1 ust. 1 rozporządzenia Wykonawczego Komisji (UE) 2025/1197 z dnia 19 czerwca 2025 r. nakładającego środek Instrumentu Zamówień międzynarodowych </w:t>
      </w:r>
      <w:r w:rsidRPr="009B1261">
        <w:rPr>
          <w:rFonts w:ascii="Verdana" w:hAnsi="Verdana"/>
          <w:b/>
          <w:bCs/>
          <w:sz w:val="16"/>
          <w:szCs w:val="16"/>
        </w:rPr>
        <w:t>ograniczającego dostęp wykonawców i wyrobów medycznych pochodzących z Chińskiej Republiki Ludowej</w:t>
      </w:r>
      <w:r w:rsidRPr="009B1261">
        <w:rPr>
          <w:rFonts w:ascii="Verdana" w:hAnsi="Verdana"/>
          <w:sz w:val="16"/>
          <w:szCs w:val="16"/>
        </w:rPr>
        <w:t xml:space="preserve"> do unijnego rynku zamówień publicznych dla wyrobów medycznych zgodnie z rozporządzeniem Parlamentu Europejskiego i Rady (UE) 2022/1031</w:t>
      </w:r>
      <w:r>
        <w:rPr>
          <w:rFonts w:ascii="Verdana" w:hAnsi="Verdana"/>
          <w:sz w:val="16"/>
          <w:szCs w:val="16"/>
        </w:rPr>
        <w:t>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1E74F68" w14:textId="01C9D649" w:rsidR="009B1261" w:rsidRDefault="009B1261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9B1261">
        <w:rPr>
          <w:rFonts w:ascii="Verdana" w:hAnsi="Verdana"/>
          <w:sz w:val="16"/>
          <w:szCs w:val="16"/>
        </w:rPr>
        <w:t>Zamawiający nie przewiduje fakultatywnych podstaw wykluczenia Wykonawcy, czyli na podstawie art. 109 ust. 1 ustawy Pzp.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09F95F3C" w14:textId="7D75C604" w:rsidR="009B1261" w:rsidRDefault="009B1261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Warunki udziału w postępowaniu o udzielenie zamówienia</w:t>
      </w:r>
    </w:p>
    <w:p w14:paraId="23DB7E4D" w14:textId="77777777" w:rsidR="009B1261" w:rsidRDefault="009B1261" w:rsidP="009B1261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368920D2" w14:textId="77777777" w:rsidR="009B1261" w:rsidRPr="00005A1C" w:rsidRDefault="009B1261" w:rsidP="009B126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45BCF1C1" w14:textId="77777777" w:rsidR="009B1261" w:rsidRPr="00005A1C" w:rsidRDefault="009B1261" w:rsidP="009B126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7C934E4E" w14:textId="77777777" w:rsidR="009B1261" w:rsidRPr="00005A1C" w:rsidRDefault="009B1261" w:rsidP="009B126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Pr="00005A1C">
        <w:rPr>
          <w:rFonts w:ascii="Verdana" w:hAnsi="Verdana"/>
          <w:sz w:val="16"/>
          <w:szCs w:val="16"/>
        </w:rPr>
        <w:t>ytuacji ekonomicznej lub finansowej – Zamawiający nie wyznacza szczegółowego warunku w tym zakresie;</w:t>
      </w:r>
    </w:p>
    <w:p w14:paraId="3A2FF455" w14:textId="77777777" w:rsidR="009B1261" w:rsidRPr="00005A1C" w:rsidRDefault="009B1261" w:rsidP="009B126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technicznej lub zawodowej – Zamawiający nie wyznacza szczegółowego warunku w tym zakresie</w:t>
      </w:r>
      <w:r>
        <w:rPr>
          <w:rFonts w:ascii="Verdana" w:hAnsi="Verdana"/>
          <w:sz w:val="16"/>
          <w:szCs w:val="16"/>
        </w:rPr>
        <w:t>.</w:t>
      </w:r>
    </w:p>
    <w:p w14:paraId="2065015F" w14:textId="77777777" w:rsidR="009B1261" w:rsidRDefault="009B1261" w:rsidP="009B1261">
      <w:pPr>
        <w:pStyle w:val="Akapitzlist"/>
        <w:spacing w:after="0" w:line="360" w:lineRule="auto"/>
        <w:ind w:left="360"/>
        <w:rPr>
          <w:rFonts w:ascii="Verdana" w:hAnsi="Verdana"/>
          <w:b/>
          <w:bCs/>
          <w:sz w:val="16"/>
          <w:szCs w:val="16"/>
        </w:rPr>
      </w:pPr>
    </w:p>
    <w:p w14:paraId="2B49C25E" w14:textId="372E6585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lastRenderedPageBreak/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lastRenderedPageBreak/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0F9881A4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68B23942" w14:textId="77777777" w:rsidR="0079767B" w:rsidRPr="009F65F1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184B7A29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229A40ED" w14:textId="2DE3F829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Parametry techniczne – wymagania minimalne – załącznik nr 5</w:t>
      </w:r>
      <w:r w:rsidR="003B2BDE">
        <w:rPr>
          <w:rFonts w:ascii="Verdana" w:hAnsi="Verdana"/>
          <w:sz w:val="16"/>
          <w:szCs w:val="16"/>
        </w:rPr>
        <w:t>;</w:t>
      </w:r>
    </w:p>
    <w:p w14:paraId="2199934E" w14:textId="209E425A" w:rsidR="003B2BDE" w:rsidRPr="00074C27" w:rsidRDefault="003B2BDE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użyczenia sprzętu – załącznik nr 6.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BF2F" w14:textId="77777777" w:rsidR="004D3848" w:rsidRDefault="004D3848" w:rsidP="00D11BA3">
      <w:pPr>
        <w:spacing w:after="0" w:line="240" w:lineRule="auto"/>
      </w:pPr>
      <w:r>
        <w:separator/>
      </w:r>
    </w:p>
  </w:endnote>
  <w:endnote w:type="continuationSeparator" w:id="0">
    <w:p w14:paraId="5DD89AF1" w14:textId="77777777" w:rsidR="004D3848" w:rsidRDefault="004D3848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3211" w14:textId="77777777" w:rsidR="004D3848" w:rsidRDefault="004D3848" w:rsidP="00D11BA3">
      <w:pPr>
        <w:spacing w:after="0" w:line="240" w:lineRule="auto"/>
      </w:pPr>
      <w:r>
        <w:separator/>
      </w:r>
    </w:p>
  </w:footnote>
  <w:footnote w:type="continuationSeparator" w:id="0">
    <w:p w14:paraId="54A1DA46" w14:textId="77777777" w:rsidR="004D3848" w:rsidRDefault="004D3848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2B75B9"/>
    <w:multiLevelType w:val="hybridMultilevel"/>
    <w:tmpl w:val="FCEC7D8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3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3"/>
  </w:num>
  <w:num w:numId="2" w16cid:durableId="2092389883">
    <w:abstractNumId w:val="18"/>
  </w:num>
  <w:num w:numId="3" w16cid:durableId="1518545791">
    <w:abstractNumId w:val="6"/>
  </w:num>
  <w:num w:numId="4" w16cid:durableId="939214368">
    <w:abstractNumId w:val="26"/>
  </w:num>
  <w:num w:numId="5" w16cid:durableId="1179809429">
    <w:abstractNumId w:val="34"/>
  </w:num>
  <w:num w:numId="6" w16cid:durableId="2145152432">
    <w:abstractNumId w:val="38"/>
  </w:num>
  <w:num w:numId="7" w16cid:durableId="921380273">
    <w:abstractNumId w:val="13"/>
  </w:num>
  <w:num w:numId="8" w16cid:durableId="457140767">
    <w:abstractNumId w:val="1"/>
  </w:num>
  <w:num w:numId="9" w16cid:durableId="684938334">
    <w:abstractNumId w:val="41"/>
  </w:num>
  <w:num w:numId="10" w16cid:durableId="2106680749">
    <w:abstractNumId w:val="14"/>
  </w:num>
  <w:num w:numId="11" w16cid:durableId="297731914">
    <w:abstractNumId w:val="30"/>
  </w:num>
  <w:num w:numId="12" w16cid:durableId="76636892">
    <w:abstractNumId w:val="29"/>
  </w:num>
  <w:num w:numId="13" w16cid:durableId="993990420">
    <w:abstractNumId w:val="28"/>
  </w:num>
  <w:num w:numId="14" w16cid:durableId="1785689210">
    <w:abstractNumId w:val="19"/>
  </w:num>
  <w:num w:numId="15" w16cid:durableId="1569655273">
    <w:abstractNumId w:val="32"/>
  </w:num>
  <w:num w:numId="16" w16cid:durableId="1104496421">
    <w:abstractNumId w:val="23"/>
  </w:num>
  <w:num w:numId="17" w16cid:durableId="2000226572">
    <w:abstractNumId w:val="7"/>
  </w:num>
  <w:num w:numId="18" w16cid:durableId="281691013">
    <w:abstractNumId w:val="35"/>
  </w:num>
  <w:num w:numId="19" w16cid:durableId="795758185">
    <w:abstractNumId w:val="44"/>
  </w:num>
  <w:num w:numId="20" w16cid:durableId="1743873717">
    <w:abstractNumId w:val="43"/>
  </w:num>
  <w:num w:numId="21" w16cid:durableId="32930515">
    <w:abstractNumId w:val="36"/>
  </w:num>
  <w:num w:numId="22" w16cid:durableId="1943612000">
    <w:abstractNumId w:val="37"/>
  </w:num>
  <w:num w:numId="23" w16cid:durableId="1937400225">
    <w:abstractNumId w:val="25"/>
  </w:num>
  <w:num w:numId="24" w16cid:durableId="120656277">
    <w:abstractNumId w:val="12"/>
  </w:num>
  <w:num w:numId="25" w16cid:durableId="1616061713">
    <w:abstractNumId w:val="42"/>
  </w:num>
  <w:num w:numId="26" w16cid:durableId="700470834">
    <w:abstractNumId w:val="10"/>
  </w:num>
  <w:num w:numId="27" w16cid:durableId="433091320">
    <w:abstractNumId w:val="46"/>
  </w:num>
  <w:num w:numId="28" w16cid:durableId="957831886">
    <w:abstractNumId w:val="11"/>
  </w:num>
  <w:num w:numId="29" w16cid:durableId="2072577842">
    <w:abstractNumId w:val="39"/>
  </w:num>
  <w:num w:numId="30" w16cid:durableId="564337956">
    <w:abstractNumId w:val="20"/>
  </w:num>
  <w:num w:numId="31" w16cid:durableId="1006903543">
    <w:abstractNumId w:val="21"/>
  </w:num>
  <w:num w:numId="32" w16cid:durableId="1459375617">
    <w:abstractNumId w:val="31"/>
  </w:num>
  <w:num w:numId="33" w16cid:durableId="1756050241">
    <w:abstractNumId w:val="40"/>
  </w:num>
  <w:num w:numId="34" w16cid:durableId="1082066368">
    <w:abstractNumId w:val="27"/>
  </w:num>
  <w:num w:numId="35" w16cid:durableId="1724451286">
    <w:abstractNumId w:val="22"/>
  </w:num>
  <w:num w:numId="36" w16cid:durableId="1777598860">
    <w:abstractNumId w:val="3"/>
  </w:num>
  <w:num w:numId="37" w16cid:durableId="519778891">
    <w:abstractNumId w:val="4"/>
  </w:num>
  <w:num w:numId="38" w16cid:durableId="1036003509">
    <w:abstractNumId w:val="16"/>
  </w:num>
  <w:num w:numId="39" w16cid:durableId="1376780928">
    <w:abstractNumId w:val="5"/>
  </w:num>
  <w:num w:numId="40" w16cid:durableId="746876050">
    <w:abstractNumId w:val="0"/>
  </w:num>
  <w:num w:numId="41" w16cid:durableId="135531845">
    <w:abstractNumId w:val="15"/>
  </w:num>
  <w:num w:numId="42" w16cid:durableId="1507594083">
    <w:abstractNumId w:val="45"/>
  </w:num>
  <w:num w:numId="43" w16cid:durableId="360740138">
    <w:abstractNumId w:val="9"/>
  </w:num>
  <w:num w:numId="44" w16cid:durableId="1350764867">
    <w:abstractNumId w:val="17"/>
  </w:num>
  <w:num w:numId="45" w16cid:durableId="273681231">
    <w:abstractNumId w:val="2"/>
  </w:num>
  <w:num w:numId="46" w16cid:durableId="1686009835">
    <w:abstractNumId w:val="8"/>
  </w:num>
  <w:num w:numId="47" w16cid:durableId="1268274280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70616"/>
    <w:rsid w:val="00074C27"/>
    <w:rsid w:val="000A55E8"/>
    <w:rsid w:val="000C2F38"/>
    <w:rsid w:val="000D3E45"/>
    <w:rsid w:val="000F1BE5"/>
    <w:rsid w:val="0012662F"/>
    <w:rsid w:val="001501BB"/>
    <w:rsid w:val="00197559"/>
    <w:rsid w:val="001A2657"/>
    <w:rsid w:val="001B6EE0"/>
    <w:rsid w:val="001C777A"/>
    <w:rsid w:val="002027B2"/>
    <w:rsid w:val="0023702E"/>
    <w:rsid w:val="00255C79"/>
    <w:rsid w:val="002C0DA1"/>
    <w:rsid w:val="002D4FAD"/>
    <w:rsid w:val="002F40C4"/>
    <w:rsid w:val="002F4F57"/>
    <w:rsid w:val="00302288"/>
    <w:rsid w:val="00314099"/>
    <w:rsid w:val="00345961"/>
    <w:rsid w:val="00346268"/>
    <w:rsid w:val="003604CE"/>
    <w:rsid w:val="0036159F"/>
    <w:rsid w:val="00366639"/>
    <w:rsid w:val="00394928"/>
    <w:rsid w:val="003B0BA4"/>
    <w:rsid w:val="003B2BDE"/>
    <w:rsid w:val="003B38C1"/>
    <w:rsid w:val="003C76E4"/>
    <w:rsid w:val="003F3433"/>
    <w:rsid w:val="004237BC"/>
    <w:rsid w:val="004273BC"/>
    <w:rsid w:val="00456EE2"/>
    <w:rsid w:val="004707C7"/>
    <w:rsid w:val="00471531"/>
    <w:rsid w:val="004842CC"/>
    <w:rsid w:val="004B3B50"/>
    <w:rsid w:val="004D3848"/>
    <w:rsid w:val="004F176B"/>
    <w:rsid w:val="004F264A"/>
    <w:rsid w:val="005261E1"/>
    <w:rsid w:val="00563596"/>
    <w:rsid w:val="00564B52"/>
    <w:rsid w:val="005741B9"/>
    <w:rsid w:val="005B7D47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37B88"/>
    <w:rsid w:val="0076551D"/>
    <w:rsid w:val="00774358"/>
    <w:rsid w:val="007823BA"/>
    <w:rsid w:val="0079197B"/>
    <w:rsid w:val="0079767B"/>
    <w:rsid w:val="007B2B75"/>
    <w:rsid w:val="008076DF"/>
    <w:rsid w:val="0084161E"/>
    <w:rsid w:val="0085496D"/>
    <w:rsid w:val="00885941"/>
    <w:rsid w:val="00891B3F"/>
    <w:rsid w:val="008A7105"/>
    <w:rsid w:val="008D52A1"/>
    <w:rsid w:val="008F2895"/>
    <w:rsid w:val="0097617D"/>
    <w:rsid w:val="00992DAA"/>
    <w:rsid w:val="009B1261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A7024"/>
    <w:rsid w:val="00BD284D"/>
    <w:rsid w:val="00BD424D"/>
    <w:rsid w:val="00BF5626"/>
    <w:rsid w:val="00C235F7"/>
    <w:rsid w:val="00C2494C"/>
    <w:rsid w:val="00C26E4C"/>
    <w:rsid w:val="00C35FC7"/>
    <w:rsid w:val="00C43F53"/>
    <w:rsid w:val="00C56452"/>
    <w:rsid w:val="00C602B5"/>
    <w:rsid w:val="00C834A1"/>
    <w:rsid w:val="00CC3E56"/>
    <w:rsid w:val="00D0077A"/>
    <w:rsid w:val="00D11BA3"/>
    <w:rsid w:val="00D2239A"/>
    <w:rsid w:val="00D471D0"/>
    <w:rsid w:val="00D62BA3"/>
    <w:rsid w:val="00D77D31"/>
    <w:rsid w:val="00D824D4"/>
    <w:rsid w:val="00DD5508"/>
    <w:rsid w:val="00DF0F0B"/>
    <w:rsid w:val="00E001E5"/>
    <w:rsid w:val="00E17F96"/>
    <w:rsid w:val="00E22EDD"/>
    <w:rsid w:val="00E339CE"/>
    <w:rsid w:val="00E46B95"/>
    <w:rsid w:val="00E75FD2"/>
    <w:rsid w:val="00E9408F"/>
    <w:rsid w:val="00EA747A"/>
    <w:rsid w:val="00EE5244"/>
    <w:rsid w:val="00EE6D97"/>
    <w:rsid w:val="00EF6D36"/>
    <w:rsid w:val="00F16111"/>
    <w:rsid w:val="00F375D9"/>
    <w:rsid w:val="00F44290"/>
    <w:rsid w:val="00F608C3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4870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5</cp:revision>
  <cp:lastPrinted>2026-02-09T10:25:00Z</cp:lastPrinted>
  <dcterms:created xsi:type="dcterms:W3CDTF">2026-02-06T11:56:00Z</dcterms:created>
  <dcterms:modified xsi:type="dcterms:W3CDTF">2026-02-17T10:20:00Z</dcterms:modified>
</cp:coreProperties>
</file>